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3A67DC" wp14:editId="38AF23A9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EF7A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EF7A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6F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2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66F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1B5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6F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24A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7388" w:rsidRDefault="001371F4" w:rsidP="004F15F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6724A4" w:rsidRPr="006724A4" w:rsidRDefault="006724A4" w:rsidP="006724A4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2835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bookmarkStart w:id="4" w:name="_GoBack"/>
      <w:r w:rsidRPr="006724A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</w:t>
      </w:r>
      <w:proofErr w:type="gramStart"/>
      <w:r w:rsidRPr="006724A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в</w:t>
      </w:r>
      <w:proofErr w:type="gramEnd"/>
      <w:r w:rsidRPr="006724A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муниципальном </w:t>
      </w:r>
    </w:p>
    <w:p w:rsidR="006724A4" w:rsidRPr="006724A4" w:rsidRDefault="006724A4" w:rsidP="006724A4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283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6724A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образовании</w:t>
      </w:r>
      <w:proofErr w:type="gramEnd"/>
      <w:r w:rsidRPr="006724A4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Вышневолоцкий городской округ Тверской области на 2022 год</w:t>
      </w:r>
      <w:bookmarkEnd w:id="4"/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соответствии со статьей 44 Федераль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ного закона от 31.07.2020 </w:t>
      </w: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Уставом Вышневолоцкого городского округа Тверской области, рассмотрев заключение по результатам общественных обсуждений проекта Программы профилактики</w:t>
      </w:r>
      <w:proofErr w:type="gramEnd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 в 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 от 05.07.2022,  Администрация Вышневолоцкого городского округа постановляет:</w:t>
      </w:r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1.</w:t>
      </w: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>Утвердить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 (прилагается).</w:t>
      </w:r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2.</w:t>
      </w: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>Опубликовать настоящее постановление в газете «</w:t>
      </w:r>
      <w:proofErr w:type="gramStart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Вышневолоцкая</w:t>
      </w:r>
      <w:proofErr w:type="gramEnd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6724A4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3.</w:t>
      </w: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proofErr w:type="gramStart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4B71C7" w:rsidRPr="006724A4" w:rsidRDefault="006724A4" w:rsidP="006724A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>4.</w:t>
      </w:r>
      <w:r w:rsidRPr="006724A4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>Настоящее постановление вступает в силу со дня его принятия.</w:t>
      </w:r>
    </w:p>
    <w:p w:rsidR="00C66F3B" w:rsidRDefault="00C66F3B" w:rsidP="004B7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724A4" w:rsidRPr="006724A4" w:rsidRDefault="006724A4" w:rsidP="004B7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4F15FF" w:rsidRPr="006724A4" w:rsidRDefault="004F15FF" w:rsidP="004B71C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724A4">
        <w:rPr>
          <w:rFonts w:ascii="Times New Roman" w:eastAsia="Times New Roman" w:hAnsi="Times New Roman" w:cs="Times New Roman"/>
          <w:sz w:val="27"/>
          <w:szCs w:val="27"/>
        </w:rPr>
        <w:t>Глав</w:t>
      </w:r>
      <w:r w:rsidR="007565F0" w:rsidRPr="006724A4">
        <w:rPr>
          <w:rFonts w:ascii="Times New Roman" w:eastAsia="Times New Roman" w:hAnsi="Times New Roman" w:cs="Times New Roman"/>
          <w:sz w:val="27"/>
          <w:szCs w:val="27"/>
        </w:rPr>
        <w:t>а</w:t>
      </w:r>
    </w:p>
    <w:p w:rsidR="004F15FF" w:rsidRDefault="004F15FF" w:rsidP="0093307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724A4">
        <w:rPr>
          <w:rFonts w:ascii="Times New Roman" w:eastAsia="Times New Roman" w:hAnsi="Times New Roman" w:cs="Times New Roman"/>
          <w:sz w:val="27"/>
          <w:szCs w:val="27"/>
        </w:rPr>
        <w:t>Вышневолоцкого городского округа</w:t>
      </w:r>
      <w:r w:rsidR="004B71C7" w:rsidRPr="006724A4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6724A4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7565F0" w:rsidRPr="006724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24A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7565F0" w:rsidRPr="006724A4">
        <w:rPr>
          <w:rFonts w:ascii="Times New Roman" w:eastAsia="Times New Roman" w:hAnsi="Times New Roman" w:cs="Times New Roman"/>
          <w:sz w:val="27"/>
          <w:szCs w:val="27"/>
        </w:rPr>
        <w:t>Н.П. Рощина</w:t>
      </w:r>
    </w:p>
    <w:p w:rsidR="00EB4092" w:rsidRPr="00EB4092" w:rsidRDefault="00EB4092" w:rsidP="00A364B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B4092" w:rsidRPr="00EB4092" w:rsidRDefault="00EB4092" w:rsidP="00A364B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B4092" w:rsidRPr="00EB4092" w:rsidRDefault="00EB4092" w:rsidP="00A364B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</w:t>
      </w:r>
    </w:p>
    <w:p w:rsidR="00EB4092" w:rsidRDefault="00EB4092" w:rsidP="00A364B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364BC">
        <w:rPr>
          <w:rFonts w:ascii="Times New Roman" w:eastAsia="Times New Roman" w:hAnsi="Times New Roman" w:cs="Times New Roman"/>
          <w:sz w:val="28"/>
          <w:szCs w:val="28"/>
        </w:rPr>
        <w:t xml:space="preserve">06.07.2022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bookmarkStart w:id="5" w:name="Par44"/>
      <w:bookmarkEnd w:id="5"/>
      <w:r w:rsidR="00A364BC">
        <w:rPr>
          <w:rFonts w:ascii="Times New Roman" w:eastAsia="Times New Roman" w:hAnsi="Times New Roman" w:cs="Times New Roman"/>
          <w:sz w:val="28"/>
          <w:szCs w:val="28"/>
        </w:rPr>
        <w:t>162</w:t>
      </w:r>
    </w:p>
    <w:p w:rsidR="00A364BC" w:rsidRDefault="00A364BC" w:rsidP="00A364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</w:t>
      </w:r>
      <w:r w:rsidRPr="00EB40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разработана в соответствии </w:t>
      </w:r>
      <w:proofErr w:type="spellStart"/>
      <w:r w:rsidRPr="00EB409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B40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proofErr w:type="spellEnd"/>
      <w:r w:rsidRPr="00EB4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 248-ФЗ), </w:t>
      </w:r>
      <w:r w:rsidRPr="00EB409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 от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Вышневолоцкий городской  округ Тверской области.</w:t>
      </w:r>
    </w:p>
    <w:p w:rsidR="00EB4092" w:rsidRPr="00EB4092" w:rsidRDefault="00EB4092" w:rsidP="00EB4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409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в связи со вступлением в силу Положения о муниципальном контроле в сфере благоустройства в муниципальном образовании Вышневолоцкий городской  округ Тверской области, утвержденного решением Думы Вышневолоцкого городского округа от 10.02.2022 № 373, в целях стимулирования добросовестного соблюдения обязательных требований юридическими лицами, физическими лицами, индивидуальными предпринимателями и должностными лицами (далее - контролируемые лица), устранения условий, причин и факторов, способных привести к нарушениям</w:t>
      </w:r>
      <w:proofErr w:type="gramEnd"/>
      <w:r w:rsidRPr="00EB4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4092" w:rsidRPr="00EB4092" w:rsidRDefault="00EB4092" w:rsidP="00EB40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Par94"/>
      <w:bookmarkEnd w:id="6"/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Анализ текущего состояния осуществления вида контроля, 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в муниципальном образовании Вышневолоцкий городской  округ Тверской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(далее – муниципальный контроль) является соблюдение контролируемыми лицами обязательных требований Правил благоустройства территории муниципального образования Вышневолоцкий городской округ Тверской области, а также иных муниципальных нормативных правовых актов, регулирующих правоотношения, возникающие в сфере благоустройства территории Вышневолоцкого городского округа, в том числе требований по содержанию зданий (включая жилые дома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сооружений и земельных участков, на которых они расположены, общественных территорий, проведению строительных земляных и иных видов работ, к внешнему виду фасадов и ограждений соответствующих зданий и сооружений, устанавливающих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и закрепленных территорий, основные нормы по организации благоустройства территории Вышневолоцкого городского округа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включая размещение бытовых отходов,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и эксплуатацию информационных конструкций, требований по содержанию и оформлению таких конструкций, правил установки, эксплуатации и демонтажа нестационарных (некапитальных) объектов, включая нестационарные торговые объекты, требований к обеспечению доступности для инвалидов и (или) маломобильных групп населения объектов социальной, инженерной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 и предоставляемых услуг, требований по содержанию домашних животных, за нарушение которых предусмотрена административная ответственность (далее - обязательные требования), а также исполнение решений, принимаемых по результатам контрольных мероприятий.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2.2. Объектами муниципального контроля являются: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2) результаты деятельности контролируемых лиц, к которым предъявляются обязательные требования;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2.3. Со стороны контролируемых лиц существует высокая степень риска нарушения обязательных требований в сфере благоустройства.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2.4. Основным фактором, влияющим на нарушение обязательных требований, является низкий уровень знания нормативных правовых актов контролируемыми лицами.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2.5. Основной проблемой, которая должна быть решена при реализации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2.6.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требований, мотивации к добросовестному исполнению контролируемыми лицами обязательных требований и разъяснений по вопросам, связанным с организацией и осуществлением муниципального контроля.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Par175"/>
      <w:bookmarkEnd w:id="7"/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Цели и задачи реализации программы профилактики </w:t>
      </w: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3.1. Цели разработки Программы и проведения профилактической работы:</w:t>
      </w:r>
    </w:p>
    <w:p w:rsidR="00EB4092" w:rsidRPr="00EB4092" w:rsidRDefault="00EB4092" w:rsidP="00EB40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EB4092" w:rsidRPr="00EB4092" w:rsidRDefault="00EB4092" w:rsidP="00EB40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б)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4092" w:rsidRPr="00EB4092" w:rsidRDefault="00EB4092" w:rsidP="00EB40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в) повышение прозрачности системы муниципального контроля;</w:t>
      </w:r>
    </w:p>
    <w:p w:rsidR="00EB4092" w:rsidRPr="00EB4092" w:rsidRDefault="00EB4092" w:rsidP="00EB40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г)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B4092" w:rsidRPr="00EB4092" w:rsidRDefault="00EB4092" w:rsidP="00EB40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е) создание мотивации к добросовестному поведению контролируемых лиц.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Cs/>
          <w:sz w:val="28"/>
          <w:szCs w:val="28"/>
        </w:rPr>
        <w:t>3.2. Проведение профилактических мероприятий Программы направлено на решение следующих задач: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iCs/>
          <w:sz w:val="28"/>
          <w:szCs w:val="28"/>
        </w:rPr>
        <w:t>б) п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t>овышение правосознания и правовой культуры контролируемых лиц в сфере рассматриваемых правоотношений;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г) формирование единого понимания обязательных требований в соответствующей сфере у всех участников;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д) повышение уровня информированности юридических лиц, индивидуальных предпринимателей и физических лиц в области  законодательства  Российской Федерации в сфере благоустройства;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3.3. Допускается внесение изменений в Программу и корректировка </w:t>
      </w:r>
      <w:r w:rsidRPr="00EB4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перечня мероприятий в связи с необходимостью осуществления профилактических мероприятий. </w:t>
      </w:r>
    </w:p>
    <w:p w:rsidR="00A364BC" w:rsidRDefault="00A364BC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Перечень профилактических мероприятий, </w:t>
      </w: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сроки (периодичность) их проведения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4.1. Срок реализации Программы: 2022 год.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4.2. При осуществлении муниципального контроля контрольный орган проводит следующие виды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2) консультирование;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предостережения.</w:t>
      </w:r>
    </w:p>
    <w:p w:rsid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4.3. План-график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2022 год.</w:t>
      </w:r>
    </w:p>
    <w:p w:rsidR="00A364BC" w:rsidRPr="00EB4092" w:rsidRDefault="00A364BC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558"/>
        <w:gridCol w:w="2836"/>
      </w:tblGrid>
      <w:tr w:rsidR="00EB4092" w:rsidRPr="00EB4092" w:rsidTr="00A36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№ № </w:t>
            </w:r>
            <w:proofErr w:type="gramStart"/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gramEnd"/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Наименование </w:t>
            </w: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br/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Срок </w:t>
            </w: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br/>
              <w:t>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Самостоятельное структурное </w:t>
            </w:r>
            <w:r w:rsidRPr="00EB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 xml:space="preserve">подразделение Администрации Вышневолоцкого городского округа, </w:t>
            </w:r>
            <w:r w:rsidRPr="00EB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 xml:space="preserve">ответственное за </w:t>
            </w:r>
            <w:r w:rsidRPr="00EB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реализацию мероприятия</w:t>
            </w:r>
          </w:p>
        </w:tc>
      </w:tr>
      <w:tr w:rsidR="00EB4092" w:rsidRPr="00EB4092" w:rsidTr="00A36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Информирование. 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volok</w:t>
            </w:r>
            <w:proofErr w:type="spellEnd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размещается и поддерживается в актуальном состоянии 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рисков причинения вреда Вышневолоцкого городского округа Тверской области.</w:t>
            </w:r>
            <w:proofErr w:type="gramEnd"/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Постоянно </w:t>
            </w:r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</w:t>
            </w:r>
            <w:proofErr w:type="spellStart"/>
            <w:proofErr w:type="gramStart"/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актуализа-ция</w:t>
            </w:r>
            <w:proofErr w:type="spellEnd"/>
            <w:proofErr w:type="gramEnd"/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перечня по мере </w:t>
            </w:r>
            <w:proofErr w:type="spellStart"/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необходи</w:t>
            </w:r>
            <w:proofErr w:type="spellEnd"/>
            <w:r w:rsidRPr="00EB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округа;</w:t>
            </w:r>
            <w:r w:rsidRPr="00EB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округа;</w:t>
            </w:r>
            <w:r w:rsidRPr="00EB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 экономического развития администрации Вышневолоцкого городского округа; Управление культуры, молодежи и туризма  администрации </w:t>
            </w: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Вышневолоцкого городского округа; 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EB4092" w:rsidRPr="00EB4092" w:rsidTr="00A36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42.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Консультирование: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</w:t>
            </w:r>
            <w:hyperlink r:id="rId8" w:history="1">
              <w:r w:rsidRPr="00EB409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официальном сайте</w:t>
              </w:r>
            </w:hyperlink>
            <w:r w:rsidRPr="00EB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Вышневолоцкий городской округ Тверской области в информационно-телекоммуникационной сети «Интернет» (www.v-volok.ru) письменного разъяснения.</w:t>
            </w:r>
          </w:p>
          <w:p w:rsidR="00EB4092" w:rsidRPr="00EB4092" w:rsidRDefault="00EB4092" w:rsidP="00A364BC">
            <w:pPr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 осуществляется должностными лицами контрольного органа в следующих случаях:</w:t>
            </w:r>
          </w:p>
          <w:p w:rsidR="00EB4092" w:rsidRPr="00EB4092" w:rsidRDefault="00EB4092" w:rsidP="00A364BC">
            <w:pPr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1.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B4092" w:rsidRPr="00EB4092" w:rsidRDefault="00EB4092" w:rsidP="00A364BC">
            <w:pPr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2. за установленное предельное время консультирования предоставить исчерпывающий ответ на поставленные вопросы невозможно;</w:t>
            </w:r>
          </w:p>
          <w:p w:rsidR="00EB4092" w:rsidRPr="00EB4092" w:rsidRDefault="00EB4092" w:rsidP="00A364BC">
            <w:pPr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3. ответ на поставленные вопросы требует дополнительного запроса сведений.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необходи</w:t>
            </w:r>
            <w:proofErr w:type="spellEnd"/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округа; Управление архитектуры и градостроительства администрации Вышневолоцкого городского округа; Управление экономического развития администрации Вышневолоцкого городского округа; Управление культуры, молодежи и туризма  администрации Вышневолоцкого городского округа; 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EB4092" w:rsidRPr="00EB4092" w:rsidTr="00A364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lastRenderedPageBreak/>
              <w:t>Объявление предостережения.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 обеспечению соблюдения обязательных требований.</w:t>
            </w:r>
          </w:p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 дней со дня получения сведений</w:t>
            </w:r>
            <w:r w:rsidRPr="00EB409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 xml:space="preserve"> о готовящихся нарушениях или о признаках нарушений </w:t>
            </w:r>
            <w:proofErr w:type="spellStart"/>
            <w:proofErr w:type="gramStart"/>
            <w:r w:rsidRPr="00EB409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>обязатель-ных</w:t>
            </w:r>
            <w:proofErr w:type="spellEnd"/>
            <w:proofErr w:type="gramEnd"/>
            <w:r w:rsidRPr="00EB409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 xml:space="preserve"> требований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Управление жилищно-</w:t>
            </w: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округа; Управление архитектуры и градостроительства администрации Вышневолоцкого городского округа; Управление экономического развития администрации Вышневолоцкого городского округа; Управление культуры, молодежи и туризма  администрации Вышневолоцкого городского округа;</w:t>
            </w:r>
          </w:p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40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</w:tbl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Показатели результативности и эффективности 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5.1. Основным критерием оценки эффективности и </w:t>
      </w:r>
      <w:proofErr w:type="gramStart"/>
      <w:r w:rsidRPr="00EB4092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proofErr w:type="gramEnd"/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мероприятий является соблюдение юридическими лицами, физическими лицами, индивидуальными предпринимателями и должностными лицами обязательных требований в сфере благоустройства.</w:t>
      </w:r>
    </w:p>
    <w:p w:rsid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5.2. Показатели результативности и эффективности выполнения Программы в 2022 году.</w:t>
      </w:r>
    </w:p>
    <w:p w:rsidR="00A364BC" w:rsidRDefault="00A364BC" w:rsidP="00EB40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417"/>
      </w:tblGrid>
      <w:tr w:rsidR="00EB4092" w:rsidRPr="00EB4092" w:rsidTr="00A36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№ </w:t>
            </w:r>
            <w:proofErr w:type="gramStart"/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EB4092" w:rsidRPr="00EB4092" w:rsidTr="00A36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Полнота информации, размещенной на официальном сайте 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образования Вышневолоцкий городской округ Тверской области в информационно-телекоммуникационной сети «Интернет»</w:t>
            </w:r>
            <w:r w:rsidR="00D553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частью 3 статьи 46 Федерального закона № 248-ФЗ.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100 %</w:t>
            </w:r>
          </w:p>
        </w:tc>
      </w:tr>
      <w:tr w:rsidR="00EB4092" w:rsidRPr="00EB4092" w:rsidTr="00A36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 w:firstLine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4092" w:rsidRPr="00EB4092" w:rsidTr="00A36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A3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 w:firstLine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выданных предостережений </w:t>
            </w:r>
            <w:r w:rsidRPr="00EB409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2" w:rsidRPr="00EB4092" w:rsidRDefault="00EB4092" w:rsidP="00EB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4092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20 %</w:t>
            </w:r>
          </w:p>
        </w:tc>
      </w:tr>
    </w:tbl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EB4092" w:rsidRPr="00EB4092" w:rsidRDefault="00EB4092" w:rsidP="00EB4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B4092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                                                     Н.П. Рощина</w:t>
      </w:r>
    </w:p>
    <w:p w:rsidR="006724A4" w:rsidRPr="006724A4" w:rsidRDefault="006724A4" w:rsidP="0093307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11EF" w:rsidRPr="00933075" w:rsidRDefault="00AE11EF" w:rsidP="00C30F88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AE11EF" w:rsidRPr="00933075" w:rsidSect="00A364BC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3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4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7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4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9"/>
  </w:num>
  <w:num w:numId="15">
    <w:abstractNumId w:val="3"/>
  </w:num>
  <w:num w:numId="16">
    <w:abstractNumId w:val="30"/>
  </w:num>
  <w:num w:numId="17">
    <w:abstractNumId w:val="28"/>
  </w:num>
  <w:num w:numId="18">
    <w:abstractNumId w:val="26"/>
  </w:num>
  <w:num w:numId="19">
    <w:abstractNumId w:val="4"/>
  </w:num>
  <w:num w:numId="20">
    <w:abstractNumId w:val="2"/>
  </w:num>
  <w:num w:numId="21">
    <w:abstractNumId w:val="9"/>
  </w:num>
  <w:num w:numId="22">
    <w:abstractNumId w:val="25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53F58"/>
    <w:rsid w:val="00056064"/>
    <w:rsid w:val="00063679"/>
    <w:rsid w:val="00080139"/>
    <w:rsid w:val="00083249"/>
    <w:rsid w:val="00090D39"/>
    <w:rsid w:val="00093A8A"/>
    <w:rsid w:val="000B0D1A"/>
    <w:rsid w:val="000B73F3"/>
    <w:rsid w:val="000C5552"/>
    <w:rsid w:val="000C7E30"/>
    <w:rsid w:val="000D4C1A"/>
    <w:rsid w:val="000E65C9"/>
    <w:rsid w:val="000E710F"/>
    <w:rsid w:val="001371F4"/>
    <w:rsid w:val="00147D46"/>
    <w:rsid w:val="00157141"/>
    <w:rsid w:val="00161393"/>
    <w:rsid w:val="00161DFD"/>
    <w:rsid w:val="00174529"/>
    <w:rsid w:val="00182835"/>
    <w:rsid w:val="001844E9"/>
    <w:rsid w:val="001A21D8"/>
    <w:rsid w:val="001B5DCC"/>
    <w:rsid w:val="001C232E"/>
    <w:rsid w:val="001C467A"/>
    <w:rsid w:val="001D50F3"/>
    <w:rsid w:val="001D7108"/>
    <w:rsid w:val="001E07DA"/>
    <w:rsid w:val="002020A5"/>
    <w:rsid w:val="00232F40"/>
    <w:rsid w:val="00251C19"/>
    <w:rsid w:val="00267180"/>
    <w:rsid w:val="002719FC"/>
    <w:rsid w:val="00276DFD"/>
    <w:rsid w:val="00284299"/>
    <w:rsid w:val="00290F8E"/>
    <w:rsid w:val="002B4721"/>
    <w:rsid w:val="002D0CAE"/>
    <w:rsid w:val="002D5FA5"/>
    <w:rsid w:val="002D67F3"/>
    <w:rsid w:val="00300A69"/>
    <w:rsid w:val="00307E31"/>
    <w:rsid w:val="0031524D"/>
    <w:rsid w:val="00350151"/>
    <w:rsid w:val="0035310E"/>
    <w:rsid w:val="00367D60"/>
    <w:rsid w:val="003871A7"/>
    <w:rsid w:val="0039334B"/>
    <w:rsid w:val="003B254B"/>
    <w:rsid w:val="003C3D3E"/>
    <w:rsid w:val="003C510C"/>
    <w:rsid w:val="003E4AAE"/>
    <w:rsid w:val="003E757E"/>
    <w:rsid w:val="00414A11"/>
    <w:rsid w:val="00420347"/>
    <w:rsid w:val="00422645"/>
    <w:rsid w:val="00432A6B"/>
    <w:rsid w:val="004352E1"/>
    <w:rsid w:val="00435BEC"/>
    <w:rsid w:val="00441D95"/>
    <w:rsid w:val="004702E6"/>
    <w:rsid w:val="00471B19"/>
    <w:rsid w:val="00487872"/>
    <w:rsid w:val="004B6D62"/>
    <w:rsid w:val="004B71C7"/>
    <w:rsid w:val="004C4924"/>
    <w:rsid w:val="004D6743"/>
    <w:rsid w:val="004F15FF"/>
    <w:rsid w:val="004F4121"/>
    <w:rsid w:val="004F6885"/>
    <w:rsid w:val="005035DC"/>
    <w:rsid w:val="005039A9"/>
    <w:rsid w:val="00512FE7"/>
    <w:rsid w:val="005232EF"/>
    <w:rsid w:val="00527945"/>
    <w:rsid w:val="00530D60"/>
    <w:rsid w:val="00540C75"/>
    <w:rsid w:val="00550D78"/>
    <w:rsid w:val="0056295C"/>
    <w:rsid w:val="00580BA8"/>
    <w:rsid w:val="00596642"/>
    <w:rsid w:val="005D45D5"/>
    <w:rsid w:val="005E5DA2"/>
    <w:rsid w:val="0061208E"/>
    <w:rsid w:val="0062613F"/>
    <w:rsid w:val="00626530"/>
    <w:rsid w:val="00626B8B"/>
    <w:rsid w:val="00631181"/>
    <w:rsid w:val="00646CA7"/>
    <w:rsid w:val="00661E27"/>
    <w:rsid w:val="00662588"/>
    <w:rsid w:val="00671D03"/>
    <w:rsid w:val="006724A4"/>
    <w:rsid w:val="0067550B"/>
    <w:rsid w:val="00680542"/>
    <w:rsid w:val="0068340F"/>
    <w:rsid w:val="006967B2"/>
    <w:rsid w:val="006A2150"/>
    <w:rsid w:val="006A7FBA"/>
    <w:rsid w:val="006B434F"/>
    <w:rsid w:val="006C1B0D"/>
    <w:rsid w:val="00710364"/>
    <w:rsid w:val="00726EFF"/>
    <w:rsid w:val="00730324"/>
    <w:rsid w:val="007565F0"/>
    <w:rsid w:val="0076366B"/>
    <w:rsid w:val="00770FD9"/>
    <w:rsid w:val="007748FA"/>
    <w:rsid w:val="007808F8"/>
    <w:rsid w:val="007862E1"/>
    <w:rsid w:val="007A1EB5"/>
    <w:rsid w:val="007A2CB3"/>
    <w:rsid w:val="007B536C"/>
    <w:rsid w:val="007C3A08"/>
    <w:rsid w:val="0081112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B64A0"/>
    <w:rsid w:val="008B6717"/>
    <w:rsid w:val="008C5954"/>
    <w:rsid w:val="008D213D"/>
    <w:rsid w:val="008E6B82"/>
    <w:rsid w:val="00907CC4"/>
    <w:rsid w:val="0091213E"/>
    <w:rsid w:val="00921D72"/>
    <w:rsid w:val="00924B3F"/>
    <w:rsid w:val="00926EE8"/>
    <w:rsid w:val="00933075"/>
    <w:rsid w:val="009529B1"/>
    <w:rsid w:val="00965305"/>
    <w:rsid w:val="00970E67"/>
    <w:rsid w:val="00981508"/>
    <w:rsid w:val="00990E9B"/>
    <w:rsid w:val="00997E49"/>
    <w:rsid w:val="009A111A"/>
    <w:rsid w:val="009A16BA"/>
    <w:rsid w:val="009B5546"/>
    <w:rsid w:val="009D7306"/>
    <w:rsid w:val="009E6D8E"/>
    <w:rsid w:val="009E7B05"/>
    <w:rsid w:val="009F617E"/>
    <w:rsid w:val="00A04002"/>
    <w:rsid w:val="00A0720C"/>
    <w:rsid w:val="00A107E8"/>
    <w:rsid w:val="00A22126"/>
    <w:rsid w:val="00A24076"/>
    <w:rsid w:val="00A31151"/>
    <w:rsid w:val="00A316FA"/>
    <w:rsid w:val="00A34649"/>
    <w:rsid w:val="00A3562D"/>
    <w:rsid w:val="00A364BC"/>
    <w:rsid w:val="00A5001A"/>
    <w:rsid w:val="00A53901"/>
    <w:rsid w:val="00A566E5"/>
    <w:rsid w:val="00A71EDC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5ECA"/>
    <w:rsid w:val="00B64700"/>
    <w:rsid w:val="00B75B5D"/>
    <w:rsid w:val="00B867D3"/>
    <w:rsid w:val="00BB6ADA"/>
    <w:rsid w:val="00BB7057"/>
    <w:rsid w:val="00BC3310"/>
    <w:rsid w:val="00BF1AC9"/>
    <w:rsid w:val="00BF4179"/>
    <w:rsid w:val="00BF51BA"/>
    <w:rsid w:val="00C06BF2"/>
    <w:rsid w:val="00C24981"/>
    <w:rsid w:val="00C24E16"/>
    <w:rsid w:val="00C30F88"/>
    <w:rsid w:val="00C57ECA"/>
    <w:rsid w:val="00C66F3B"/>
    <w:rsid w:val="00C70F55"/>
    <w:rsid w:val="00C749A9"/>
    <w:rsid w:val="00C74F8F"/>
    <w:rsid w:val="00C84DED"/>
    <w:rsid w:val="00C9310C"/>
    <w:rsid w:val="00CA331D"/>
    <w:rsid w:val="00CB0898"/>
    <w:rsid w:val="00CD7DF6"/>
    <w:rsid w:val="00CE1632"/>
    <w:rsid w:val="00CE4719"/>
    <w:rsid w:val="00CF5A5E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AFB"/>
    <w:rsid w:val="00D87004"/>
    <w:rsid w:val="00D97F45"/>
    <w:rsid w:val="00DC5A99"/>
    <w:rsid w:val="00DD02B0"/>
    <w:rsid w:val="00DD3407"/>
    <w:rsid w:val="00DD46E2"/>
    <w:rsid w:val="00E25A78"/>
    <w:rsid w:val="00E52FD5"/>
    <w:rsid w:val="00E639D2"/>
    <w:rsid w:val="00E71D7B"/>
    <w:rsid w:val="00E71FBE"/>
    <w:rsid w:val="00E769BC"/>
    <w:rsid w:val="00E823B5"/>
    <w:rsid w:val="00E97217"/>
    <w:rsid w:val="00EA45D1"/>
    <w:rsid w:val="00EA70EA"/>
    <w:rsid w:val="00EB14D8"/>
    <w:rsid w:val="00EB4092"/>
    <w:rsid w:val="00EB5DCE"/>
    <w:rsid w:val="00EC7494"/>
    <w:rsid w:val="00EE0B97"/>
    <w:rsid w:val="00EE3255"/>
    <w:rsid w:val="00EE5A4F"/>
    <w:rsid w:val="00EE695B"/>
    <w:rsid w:val="00EF4C13"/>
    <w:rsid w:val="00EF6CDE"/>
    <w:rsid w:val="00EF7A38"/>
    <w:rsid w:val="00F15FF6"/>
    <w:rsid w:val="00F1657F"/>
    <w:rsid w:val="00F20C79"/>
    <w:rsid w:val="00F3031F"/>
    <w:rsid w:val="00F30C7E"/>
    <w:rsid w:val="00F354D5"/>
    <w:rsid w:val="00FA0F60"/>
    <w:rsid w:val="00FA201A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25880/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6ED7-521B-4C87-8739-0F6F70E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5</cp:revision>
  <cp:lastPrinted>2022-07-07T05:43:00Z</cp:lastPrinted>
  <dcterms:created xsi:type="dcterms:W3CDTF">2022-07-07T05:29:00Z</dcterms:created>
  <dcterms:modified xsi:type="dcterms:W3CDTF">2022-07-07T05:52:00Z</dcterms:modified>
</cp:coreProperties>
</file>