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421D85">
        <w:rPr>
          <w:rFonts w:eastAsia="Times New Roman"/>
          <w:sz w:val="28"/>
          <w:szCs w:val="28"/>
          <w:lang w:eastAsia="ru-RU"/>
        </w:rPr>
        <w:t>2</w:t>
      </w:r>
      <w:r w:rsidR="00FB3454">
        <w:rPr>
          <w:rFonts w:eastAsia="Times New Roman"/>
          <w:sz w:val="28"/>
          <w:szCs w:val="28"/>
          <w:lang w:eastAsia="ru-RU"/>
        </w:rPr>
        <w:t>9</w:t>
      </w:r>
      <w:r w:rsidR="004C0352">
        <w:rPr>
          <w:rFonts w:eastAsia="Times New Roman"/>
          <w:sz w:val="28"/>
          <w:szCs w:val="28"/>
          <w:lang w:eastAsia="ru-RU"/>
        </w:rPr>
        <w:t>.</w:t>
      </w:r>
      <w:r w:rsidR="00876EA1">
        <w:rPr>
          <w:rFonts w:eastAsia="Times New Roman"/>
          <w:sz w:val="28"/>
          <w:szCs w:val="28"/>
          <w:lang w:eastAsia="ru-RU"/>
        </w:rPr>
        <w:t>0</w:t>
      </w:r>
      <w:r w:rsidR="00FD3762">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B3454">
        <w:rPr>
          <w:rFonts w:eastAsia="Times New Roman"/>
          <w:sz w:val="28"/>
          <w:szCs w:val="28"/>
          <w:lang w:eastAsia="ru-RU"/>
        </w:rPr>
        <w:t>6</w:t>
      </w:r>
      <w:r w:rsidR="00483756">
        <w:rPr>
          <w:rFonts w:eastAsia="Times New Roman"/>
          <w:sz w:val="28"/>
          <w:szCs w:val="28"/>
          <w:lang w:eastAsia="ru-RU"/>
        </w:rPr>
        <w:t>4</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483756" w:rsidRDefault="00483756" w:rsidP="00483756">
      <w:pPr>
        <w:keepNext/>
        <w:spacing w:line="240" w:lineRule="auto"/>
        <w:ind w:firstLine="0"/>
        <w:jc w:val="left"/>
        <w:outlineLvl w:val="0"/>
        <w:rPr>
          <w:rFonts w:eastAsia="Times New Roman"/>
          <w:b/>
          <w:sz w:val="28"/>
          <w:szCs w:val="28"/>
          <w:lang w:eastAsia="ru-RU"/>
        </w:rPr>
      </w:pPr>
      <w:r w:rsidRPr="00483756">
        <w:rPr>
          <w:rFonts w:eastAsia="Times New Roman"/>
          <w:b/>
          <w:sz w:val="28"/>
          <w:szCs w:val="28"/>
          <w:lang w:eastAsia="ru-RU"/>
        </w:rPr>
        <w:t xml:space="preserve">Об утверждении Плана мероприятий, </w:t>
      </w:r>
      <w:proofErr w:type="gramStart"/>
      <w:r w:rsidRPr="00483756">
        <w:rPr>
          <w:rFonts w:eastAsia="Times New Roman"/>
          <w:b/>
          <w:sz w:val="28"/>
          <w:szCs w:val="28"/>
          <w:lang w:eastAsia="ru-RU"/>
        </w:rPr>
        <w:t>направленных</w:t>
      </w:r>
      <w:proofErr w:type="gramEnd"/>
    </w:p>
    <w:p w:rsidR="00483756" w:rsidRDefault="00483756" w:rsidP="00483756">
      <w:pPr>
        <w:keepNext/>
        <w:spacing w:line="240" w:lineRule="auto"/>
        <w:ind w:firstLine="0"/>
        <w:jc w:val="left"/>
        <w:outlineLvl w:val="0"/>
        <w:rPr>
          <w:rFonts w:eastAsia="Times New Roman"/>
          <w:b/>
          <w:sz w:val="28"/>
          <w:szCs w:val="28"/>
          <w:lang w:eastAsia="ru-RU"/>
        </w:rPr>
      </w:pPr>
      <w:r w:rsidRPr="00483756">
        <w:rPr>
          <w:rFonts w:eastAsia="Times New Roman"/>
          <w:b/>
          <w:sz w:val="28"/>
          <w:szCs w:val="28"/>
          <w:lang w:eastAsia="ru-RU"/>
        </w:rPr>
        <w:t>на мобилизацию</w:t>
      </w:r>
      <w:r>
        <w:rPr>
          <w:rFonts w:eastAsia="Times New Roman"/>
          <w:b/>
          <w:sz w:val="28"/>
          <w:szCs w:val="28"/>
          <w:lang w:eastAsia="ru-RU"/>
        </w:rPr>
        <w:t xml:space="preserve"> </w:t>
      </w:r>
      <w:r w:rsidRPr="00483756">
        <w:rPr>
          <w:rFonts w:eastAsia="Times New Roman"/>
          <w:b/>
          <w:sz w:val="28"/>
          <w:szCs w:val="28"/>
          <w:lang w:eastAsia="ru-RU"/>
        </w:rPr>
        <w:t>налоговых и неналоговых доходов</w:t>
      </w:r>
    </w:p>
    <w:p w:rsidR="00483756" w:rsidRDefault="00483756" w:rsidP="00483756">
      <w:pPr>
        <w:keepNext/>
        <w:spacing w:line="240" w:lineRule="auto"/>
        <w:ind w:firstLine="0"/>
        <w:jc w:val="left"/>
        <w:outlineLvl w:val="0"/>
        <w:rPr>
          <w:rFonts w:eastAsia="Times New Roman"/>
          <w:b/>
          <w:sz w:val="28"/>
          <w:szCs w:val="28"/>
          <w:lang w:eastAsia="ru-RU"/>
        </w:rPr>
      </w:pPr>
      <w:r w:rsidRPr="00483756">
        <w:rPr>
          <w:rFonts w:eastAsia="Times New Roman"/>
          <w:b/>
          <w:sz w:val="28"/>
          <w:szCs w:val="28"/>
          <w:lang w:eastAsia="ru-RU"/>
        </w:rPr>
        <w:t>бюджета муниципального образования</w:t>
      </w:r>
      <w:r>
        <w:rPr>
          <w:rFonts w:eastAsia="Times New Roman"/>
          <w:b/>
          <w:sz w:val="28"/>
          <w:szCs w:val="28"/>
          <w:lang w:eastAsia="ru-RU"/>
        </w:rPr>
        <w:t xml:space="preserve"> </w:t>
      </w:r>
      <w:r w:rsidRPr="00483756">
        <w:rPr>
          <w:rFonts w:eastAsia="Times New Roman"/>
          <w:b/>
          <w:sz w:val="28"/>
          <w:szCs w:val="28"/>
          <w:lang w:eastAsia="ru-RU"/>
        </w:rPr>
        <w:t>Вышневолоцкий</w:t>
      </w:r>
    </w:p>
    <w:p w:rsidR="00483756" w:rsidRPr="00483756" w:rsidRDefault="00483756" w:rsidP="00483756">
      <w:pPr>
        <w:keepNext/>
        <w:spacing w:line="240" w:lineRule="auto"/>
        <w:ind w:firstLine="0"/>
        <w:jc w:val="left"/>
        <w:outlineLvl w:val="0"/>
        <w:rPr>
          <w:rFonts w:eastAsia="Times New Roman"/>
          <w:b/>
          <w:sz w:val="28"/>
          <w:szCs w:val="28"/>
          <w:lang w:eastAsia="ru-RU"/>
        </w:rPr>
      </w:pPr>
      <w:r w:rsidRPr="00483756">
        <w:rPr>
          <w:rFonts w:eastAsia="Times New Roman"/>
          <w:b/>
          <w:sz w:val="28"/>
          <w:szCs w:val="28"/>
          <w:lang w:eastAsia="ru-RU"/>
        </w:rPr>
        <w:t xml:space="preserve">городской округ </w:t>
      </w:r>
      <w:r>
        <w:rPr>
          <w:rFonts w:eastAsia="Times New Roman"/>
          <w:b/>
          <w:sz w:val="28"/>
          <w:szCs w:val="28"/>
          <w:lang w:eastAsia="ru-RU"/>
        </w:rPr>
        <w:t xml:space="preserve"> </w:t>
      </w:r>
      <w:r w:rsidRPr="00483756">
        <w:rPr>
          <w:rFonts w:eastAsia="Times New Roman"/>
          <w:b/>
          <w:sz w:val="28"/>
          <w:szCs w:val="28"/>
          <w:lang w:eastAsia="ru-RU"/>
        </w:rPr>
        <w:t>Тверской области на 2024 – 2026 годы</w:t>
      </w:r>
    </w:p>
    <w:p w:rsidR="00856722" w:rsidRPr="00FB040F" w:rsidRDefault="00856722" w:rsidP="00483756">
      <w:pPr>
        <w:shd w:val="clear" w:color="auto" w:fill="FFFFFF"/>
        <w:spacing w:line="240" w:lineRule="auto"/>
        <w:ind w:firstLine="710"/>
        <w:jc w:val="left"/>
        <w:textAlignment w:val="baseline"/>
        <w:rPr>
          <w:rFonts w:eastAsia="Times New Roman"/>
          <w:sz w:val="26"/>
          <w:szCs w:val="26"/>
          <w:lang w:eastAsia="ru-RU"/>
        </w:rPr>
      </w:pPr>
    </w:p>
    <w:p w:rsidR="00483756" w:rsidRPr="00483756" w:rsidRDefault="00483756" w:rsidP="00483756">
      <w:pPr>
        <w:keepNext/>
        <w:spacing w:line="240" w:lineRule="auto"/>
        <w:ind w:firstLine="851"/>
        <w:outlineLvl w:val="0"/>
        <w:rPr>
          <w:rFonts w:eastAsia="Times New Roman"/>
          <w:sz w:val="28"/>
          <w:szCs w:val="28"/>
          <w:lang w:eastAsia="ru-RU"/>
        </w:rPr>
      </w:pPr>
      <w:r w:rsidRPr="00483756">
        <w:rPr>
          <w:rFonts w:eastAsia="Times New Roman"/>
          <w:sz w:val="28"/>
          <w:szCs w:val="28"/>
          <w:lang w:eastAsia="ru-RU"/>
        </w:rPr>
        <w:t xml:space="preserve">В соответствии с </w:t>
      </w:r>
      <w:proofErr w:type="spellStart"/>
      <w:r w:rsidRPr="00483756">
        <w:rPr>
          <w:rFonts w:eastAsia="Times New Roman"/>
          <w:sz w:val="28"/>
          <w:szCs w:val="28"/>
          <w:lang w:eastAsia="ru-RU"/>
        </w:rPr>
        <w:t>п.п</w:t>
      </w:r>
      <w:proofErr w:type="spellEnd"/>
      <w:r w:rsidRPr="00483756">
        <w:rPr>
          <w:rFonts w:eastAsia="Times New Roman"/>
          <w:sz w:val="28"/>
          <w:szCs w:val="28"/>
          <w:lang w:eastAsia="ru-RU"/>
        </w:rPr>
        <w:t xml:space="preserve">. 2.1.1. </w:t>
      </w:r>
      <w:proofErr w:type="gramStart"/>
      <w:r w:rsidRPr="00483756">
        <w:rPr>
          <w:rFonts w:eastAsia="Times New Roman"/>
          <w:sz w:val="28"/>
          <w:szCs w:val="28"/>
          <w:lang w:eastAsia="ru-RU"/>
        </w:rPr>
        <w:t xml:space="preserve">Соглашения </w:t>
      </w:r>
      <w:r w:rsidRPr="00483756">
        <w:rPr>
          <w:rFonts w:eastAsia="Times New Roman"/>
          <w:bCs/>
          <w:sz w:val="28"/>
          <w:szCs w:val="28"/>
          <w:lang w:eastAsia="ru-RU"/>
        </w:rPr>
        <w:t>о мерах по социально-экономическому развитию и оздоровлению муниципальных финансов муниципальных образований Тверской области</w:t>
      </w:r>
      <w:r w:rsidRPr="00483756">
        <w:rPr>
          <w:rFonts w:eastAsia="Times New Roman"/>
          <w:sz w:val="28"/>
          <w:szCs w:val="28"/>
          <w:lang w:eastAsia="ru-RU"/>
        </w:rPr>
        <w:t xml:space="preserve"> от 02.02.2024 № 02-Вр/24, заключенного между Министерством финансов Тверской области </w:t>
      </w:r>
      <w:r>
        <w:rPr>
          <w:rFonts w:eastAsia="Times New Roman"/>
          <w:sz w:val="28"/>
          <w:szCs w:val="28"/>
          <w:lang w:eastAsia="ru-RU"/>
        </w:rPr>
        <w:t xml:space="preserve">                  </w:t>
      </w:r>
      <w:r w:rsidRPr="00483756">
        <w:rPr>
          <w:rFonts w:eastAsia="Times New Roman"/>
          <w:sz w:val="28"/>
          <w:szCs w:val="28"/>
          <w:lang w:eastAsia="ru-RU"/>
        </w:rPr>
        <w:t>и Администрацией Вышневолоцкого городского округа, в целях увеличения поступлений налоговых и неналоговых доходов в бюджет муниципального образования Вышневолоцкий городской округ Тверской области, руководствуясь Уставом Вышневолоцкого городского округа Тверской области, Администрация Вышневолоцкого городского округа постановляет:</w:t>
      </w:r>
      <w:proofErr w:type="gramEnd"/>
    </w:p>
    <w:p w:rsidR="00483756" w:rsidRPr="00483756" w:rsidRDefault="00483756" w:rsidP="00483756">
      <w:pPr>
        <w:spacing w:line="240" w:lineRule="auto"/>
        <w:ind w:firstLine="0"/>
        <w:jc w:val="left"/>
        <w:rPr>
          <w:rFonts w:eastAsia="Times New Roman"/>
          <w:sz w:val="28"/>
          <w:szCs w:val="28"/>
          <w:lang w:eastAsia="ru-RU"/>
        </w:rPr>
      </w:pPr>
    </w:p>
    <w:p w:rsidR="00483756" w:rsidRPr="00483756" w:rsidRDefault="00483756" w:rsidP="00483756">
      <w:pPr>
        <w:keepNext/>
        <w:spacing w:line="240" w:lineRule="auto"/>
        <w:ind w:firstLine="851"/>
        <w:outlineLvl w:val="0"/>
        <w:rPr>
          <w:rFonts w:eastAsia="Times New Roman"/>
          <w:sz w:val="28"/>
          <w:szCs w:val="28"/>
          <w:lang w:eastAsia="ru-RU"/>
        </w:rPr>
      </w:pPr>
      <w:r w:rsidRPr="00483756">
        <w:rPr>
          <w:rFonts w:eastAsia="Times New Roman"/>
          <w:sz w:val="28"/>
          <w:szCs w:val="28"/>
          <w:lang w:eastAsia="ru-RU"/>
        </w:rPr>
        <w:t>1. Утвердить План мероприятий, направленных на мобилизацию налоговых и неналоговых доходов бюджета муниципального образования Вышневолоцкий городской округ Тверской области на 2024-2026 годы</w:t>
      </w:r>
      <w:r>
        <w:rPr>
          <w:rFonts w:eastAsia="Times New Roman"/>
          <w:sz w:val="28"/>
          <w:szCs w:val="28"/>
          <w:lang w:eastAsia="ru-RU"/>
        </w:rPr>
        <w:t xml:space="preserve">   </w:t>
      </w:r>
      <w:r w:rsidRPr="00483756">
        <w:rPr>
          <w:rFonts w:eastAsia="Times New Roman"/>
          <w:sz w:val="28"/>
          <w:szCs w:val="28"/>
          <w:lang w:eastAsia="ru-RU"/>
        </w:rPr>
        <w:t xml:space="preserve"> (далее – План мероприятий) (приложение 1).</w:t>
      </w:r>
    </w:p>
    <w:p w:rsidR="00483756" w:rsidRPr="00483756" w:rsidRDefault="00483756" w:rsidP="00483756">
      <w:pPr>
        <w:keepNext/>
        <w:spacing w:line="240" w:lineRule="auto"/>
        <w:ind w:firstLine="851"/>
        <w:outlineLvl w:val="0"/>
        <w:rPr>
          <w:rFonts w:eastAsia="Times New Roman"/>
          <w:sz w:val="28"/>
          <w:szCs w:val="28"/>
          <w:lang w:eastAsia="ru-RU"/>
        </w:rPr>
      </w:pPr>
      <w:r w:rsidRPr="00483756">
        <w:rPr>
          <w:rFonts w:eastAsia="Times New Roman"/>
          <w:sz w:val="28"/>
          <w:szCs w:val="28"/>
          <w:lang w:eastAsia="ru-RU"/>
        </w:rPr>
        <w:t>2. Ответственным исполнителям Плана мероприятий:</w:t>
      </w:r>
    </w:p>
    <w:p w:rsidR="00483756" w:rsidRPr="00483756" w:rsidRDefault="00483756" w:rsidP="00483756">
      <w:pPr>
        <w:keepNext/>
        <w:spacing w:line="240" w:lineRule="auto"/>
        <w:ind w:firstLine="851"/>
        <w:outlineLvl w:val="0"/>
        <w:rPr>
          <w:rFonts w:eastAsia="Times New Roman"/>
          <w:sz w:val="28"/>
          <w:szCs w:val="28"/>
          <w:lang w:eastAsia="ru-RU"/>
        </w:rPr>
      </w:pPr>
      <w:r w:rsidRPr="00483756">
        <w:rPr>
          <w:rFonts w:eastAsia="Times New Roman"/>
          <w:sz w:val="28"/>
          <w:szCs w:val="28"/>
          <w:lang w:eastAsia="ru-RU"/>
        </w:rPr>
        <w:t>2.1. Обеспечить выполнение Плана мероприятий;</w:t>
      </w:r>
    </w:p>
    <w:p w:rsidR="00483756" w:rsidRPr="00483756" w:rsidRDefault="00483756" w:rsidP="00483756">
      <w:pPr>
        <w:keepNext/>
        <w:spacing w:line="240" w:lineRule="auto"/>
        <w:ind w:firstLine="851"/>
        <w:outlineLvl w:val="0"/>
        <w:rPr>
          <w:rFonts w:eastAsia="Times New Roman"/>
          <w:sz w:val="28"/>
          <w:szCs w:val="28"/>
          <w:lang w:eastAsia="ru-RU"/>
        </w:rPr>
      </w:pPr>
      <w:r w:rsidRPr="00483756">
        <w:rPr>
          <w:rFonts w:eastAsia="Times New Roman"/>
          <w:sz w:val="28"/>
          <w:szCs w:val="28"/>
          <w:lang w:eastAsia="ru-RU"/>
        </w:rPr>
        <w:t xml:space="preserve">2.2. Ежеквартально в срок до 20 числа месяца, следующего </w:t>
      </w:r>
      <w:r>
        <w:rPr>
          <w:rFonts w:eastAsia="Times New Roman"/>
          <w:sz w:val="28"/>
          <w:szCs w:val="28"/>
          <w:lang w:eastAsia="ru-RU"/>
        </w:rPr>
        <w:t xml:space="preserve">                 </w:t>
      </w:r>
      <w:r w:rsidRPr="00483756">
        <w:rPr>
          <w:rFonts w:eastAsia="Times New Roman"/>
          <w:sz w:val="28"/>
          <w:szCs w:val="28"/>
          <w:lang w:eastAsia="ru-RU"/>
        </w:rPr>
        <w:t xml:space="preserve">за отчетным кварталом (с нарастающим итогом), предоставлять </w:t>
      </w:r>
      <w:r>
        <w:rPr>
          <w:rFonts w:eastAsia="Times New Roman"/>
          <w:sz w:val="28"/>
          <w:szCs w:val="28"/>
          <w:lang w:eastAsia="ru-RU"/>
        </w:rPr>
        <w:t xml:space="preserve">                       </w:t>
      </w:r>
      <w:r w:rsidRPr="00483756">
        <w:rPr>
          <w:rFonts w:eastAsia="Times New Roman"/>
          <w:sz w:val="28"/>
          <w:szCs w:val="28"/>
          <w:lang w:eastAsia="ru-RU"/>
        </w:rPr>
        <w:t xml:space="preserve">в Финансовое управление администрации Вышневолоцкого городского округа отчет об исполнении Плана мероприятий по форме согласно приложению 2 к настоящему постановлению. </w:t>
      </w:r>
    </w:p>
    <w:p w:rsidR="00483756" w:rsidRPr="00483756" w:rsidRDefault="00483756" w:rsidP="00483756">
      <w:pPr>
        <w:keepNext/>
        <w:spacing w:line="240" w:lineRule="auto"/>
        <w:ind w:firstLine="851"/>
        <w:outlineLvl w:val="0"/>
        <w:rPr>
          <w:sz w:val="28"/>
          <w:szCs w:val="28"/>
          <w:lang w:eastAsia="ru-RU"/>
        </w:rPr>
      </w:pPr>
      <w:r w:rsidRPr="00483756">
        <w:rPr>
          <w:rFonts w:eastAsia="Times New Roman"/>
          <w:sz w:val="28"/>
          <w:szCs w:val="28"/>
          <w:lang w:eastAsia="ru-RU"/>
        </w:rPr>
        <w:t xml:space="preserve">3. Финансовому управлению администрации Вышневолоцкого городского округа </w:t>
      </w:r>
      <w:r w:rsidRPr="00483756">
        <w:rPr>
          <w:sz w:val="28"/>
          <w:szCs w:val="28"/>
          <w:lang w:eastAsia="ru-RU"/>
        </w:rPr>
        <w:t xml:space="preserve">ежеквартально в срок не позднее 25 числа месяца, следующего за отчетным кварталом, </w:t>
      </w:r>
      <w:r w:rsidRPr="00483756">
        <w:rPr>
          <w:rFonts w:eastAsia="Times New Roman"/>
          <w:sz w:val="28"/>
          <w:szCs w:val="28"/>
          <w:lang w:eastAsia="ru-RU"/>
        </w:rPr>
        <w:t>представлять в</w:t>
      </w:r>
      <w:r w:rsidRPr="00483756">
        <w:rPr>
          <w:sz w:val="28"/>
          <w:szCs w:val="28"/>
          <w:lang w:eastAsia="ru-RU"/>
        </w:rPr>
        <w:t xml:space="preserve"> Министерство финансов Тверской области отчет о реализации Плана мероприятий по форме, установленной Министерством финансов Тверской области.</w:t>
      </w:r>
    </w:p>
    <w:p w:rsidR="00971DE2" w:rsidRDefault="00971DE2" w:rsidP="00483756">
      <w:pPr>
        <w:spacing w:line="240" w:lineRule="auto"/>
        <w:ind w:firstLine="851"/>
        <w:rPr>
          <w:sz w:val="28"/>
          <w:szCs w:val="28"/>
          <w:lang w:eastAsia="ru-RU"/>
        </w:rPr>
      </w:pPr>
    </w:p>
    <w:p w:rsidR="00971DE2" w:rsidRDefault="00971DE2" w:rsidP="00483756">
      <w:pPr>
        <w:spacing w:line="240" w:lineRule="auto"/>
        <w:ind w:firstLine="851"/>
        <w:rPr>
          <w:sz w:val="28"/>
          <w:szCs w:val="28"/>
          <w:lang w:eastAsia="ru-RU"/>
        </w:rPr>
      </w:pPr>
    </w:p>
    <w:p w:rsidR="00483756" w:rsidRPr="00483756" w:rsidRDefault="00483756" w:rsidP="00483756">
      <w:pPr>
        <w:spacing w:line="240" w:lineRule="auto"/>
        <w:ind w:firstLine="851"/>
        <w:rPr>
          <w:sz w:val="28"/>
          <w:szCs w:val="28"/>
          <w:lang w:eastAsia="ru-RU"/>
        </w:rPr>
      </w:pPr>
      <w:bookmarkStart w:id="4" w:name="_GoBack"/>
      <w:bookmarkEnd w:id="4"/>
      <w:r w:rsidRPr="00483756">
        <w:rPr>
          <w:sz w:val="28"/>
          <w:szCs w:val="28"/>
          <w:lang w:eastAsia="ru-RU"/>
        </w:rPr>
        <w:lastRenderedPageBreak/>
        <w:t>4. Признать утратившими силу:</w:t>
      </w:r>
    </w:p>
    <w:p w:rsidR="00483756" w:rsidRPr="00483756" w:rsidRDefault="00483756" w:rsidP="00483756">
      <w:pPr>
        <w:keepNext/>
        <w:spacing w:line="240" w:lineRule="auto"/>
        <w:ind w:firstLine="851"/>
        <w:outlineLvl w:val="0"/>
        <w:rPr>
          <w:rFonts w:eastAsia="Times New Roman"/>
          <w:sz w:val="28"/>
          <w:szCs w:val="28"/>
          <w:lang w:eastAsia="ru-RU"/>
        </w:rPr>
      </w:pPr>
      <w:r w:rsidRPr="00483756">
        <w:rPr>
          <w:sz w:val="28"/>
          <w:szCs w:val="28"/>
          <w:lang w:eastAsia="ru-RU"/>
        </w:rPr>
        <w:t>4.1. Постановление Администрации Вышневолоцкого городского округа от 28.02.2023 № 73 «</w:t>
      </w:r>
      <w:r w:rsidRPr="00483756">
        <w:rPr>
          <w:rFonts w:eastAsia="Times New Roman"/>
          <w:sz w:val="28"/>
          <w:szCs w:val="28"/>
          <w:lang w:eastAsia="ru-RU"/>
        </w:rPr>
        <w:t>Об утверждении Плана мероприятий, направленных на мобилизацию налоговых и неналоговых доходов бюджета муниципального образования Вышневолоцкий городской округ Тверской области на 2023 – 2025 годы»;</w:t>
      </w:r>
    </w:p>
    <w:p w:rsidR="00483756" w:rsidRPr="00483756" w:rsidRDefault="00483756" w:rsidP="00483756">
      <w:pPr>
        <w:keepNext/>
        <w:spacing w:line="240" w:lineRule="auto"/>
        <w:ind w:firstLine="851"/>
        <w:outlineLvl w:val="0"/>
        <w:rPr>
          <w:rFonts w:eastAsia="Times New Roman"/>
          <w:sz w:val="28"/>
          <w:szCs w:val="28"/>
          <w:lang w:eastAsia="ru-RU"/>
        </w:rPr>
      </w:pPr>
      <w:r w:rsidRPr="00483756">
        <w:rPr>
          <w:sz w:val="28"/>
          <w:szCs w:val="28"/>
          <w:lang w:eastAsia="ru-RU"/>
        </w:rPr>
        <w:t>4.2. Постановление Администрации Вышневолоцкого городского округа от 06.12.2023 № 297 «О внесении изменений постановление Администрации Вышневолоцкого городского округа от 28.02.2023 № 73</w:t>
      </w:r>
      <w:r>
        <w:rPr>
          <w:sz w:val="28"/>
          <w:szCs w:val="28"/>
          <w:lang w:eastAsia="ru-RU"/>
        </w:rPr>
        <w:t xml:space="preserve">    </w:t>
      </w:r>
      <w:r w:rsidRPr="00483756">
        <w:rPr>
          <w:sz w:val="28"/>
          <w:szCs w:val="28"/>
          <w:lang w:eastAsia="ru-RU"/>
        </w:rPr>
        <w:t xml:space="preserve"> «</w:t>
      </w:r>
      <w:r w:rsidRPr="00483756">
        <w:rPr>
          <w:rFonts w:eastAsia="Times New Roman"/>
          <w:sz w:val="28"/>
          <w:szCs w:val="28"/>
          <w:lang w:eastAsia="ru-RU"/>
        </w:rPr>
        <w:t>Об утверждении Плана мероприятий, направленных на мобилизацию налоговых и неналоговых доходов бюджета муниципального образования Вышневолоцкий городской округ Тверской области на 2023 – 2025 годы».</w:t>
      </w:r>
    </w:p>
    <w:p w:rsidR="00483756" w:rsidRPr="00483756" w:rsidRDefault="00483756" w:rsidP="00483756">
      <w:pPr>
        <w:spacing w:line="240" w:lineRule="auto"/>
        <w:ind w:firstLine="851"/>
        <w:rPr>
          <w:rFonts w:eastAsia="Times New Roman"/>
          <w:sz w:val="28"/>
          <w:szCs w:val="28"/>
          <w:lang w:eastAsia="ru-RU"/>
        </w:rPr>
      </w:pPr>
      <w:r w:rsidRPr="00483756">
        <w:rPr>
          <w:rFonts w:eastAsia="Times New Roman"/>
          <w:sz w:val="28"/>
          <w:szCs w:val="28"/>
          <w:lang w:eastAsia="ru-RU"/>
        </w:rPr>
        <w:t>5. Настоящее постановление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483756" w:rsidRPr="00483756" w:rsidRDefault="00483756" w:rsidP="00483756">
      <w:pPr>
        <w:spacing w:line="240" w:lineRule="auto"/>
        <w:ind w:firstLine="851"/>
        <w:rPr>
          <w:rFonts w:eastAsia="Times New Roman"/>
          <w:sz w:val="28"/>
          <w:szCs w:val="28"/>
          <w:lang w:eastAsia="ru-RU"/>
        </w:rPr>
      </w:pPr>
      <w:r w:rsidRPr="00483756">
        <w:rPr>
          <w:rFonts w:eastAsia="Times New Roman"/>
          <w:sz w:val="28"/>
          <w:szCs w:val="28"/>
          <w:lang w:eastAsia="ru-RU"/>
        </w:rPr>
        <w:t xml:space="preserve">6. </w:t>
      </w:r>
      <w:proofErr w:type="gramStart"/>
      <w:r w:rsidRPr="00483756">
        <w:rPr>
          <w:sz w:val="28"/>
          <w:szCs w:val="28"/>
          <w:lang w:eastAsia="ru-RU"/>
        </w:rPr>
        <w:t>Контроль за</w:t>
      </w:r>
      <w:proofErr w:type="gramEnd"/>
      <w:r w:rsidRPr="00483756">
        <w:rPr>
          <w:sz w:val="28"/>
          <w:szCs w:val="28"/>
          <w:lang w:eastAsia="ru-RU"/>
        </w:rPr>
        <w:t xml:space="preserve"> исполнением настоящего постановления оставляю </w:t>
      </w:r>
      <w:r>
        <w:rPr>
          <w:sz w:val="28"/>
          <w:szCs w:val="28"/>
          <w:lang w:eastAsia="ru-RU"/>
        </w:rPr>
        <w:t xml:space="preserve">      </w:t>
      </w:r>
      <w:r w:rsidRPr="00483756">
        <w:rPr>
          <w:sz w:val="28"/>
          <w:szCs w:val="28"/>
          <w:lang w:eastAsia="ru-RU"/>
        </w:rPr>
        <w:t>за собой.</w:t>
      </w:r>
    </w:p>
    <w:p w:rsidR="00483756" w:rsidRPr="00483756" w:rsidRDefault="00483756" w:rsidP="00483756">
      <w:pPr>
        <w:spacing w:line="240" w:lineRule="auto"/>
        <w:ind w:firstLine="851"/>
        <w:rPr>
          <w:rFonts w:eastAsia="Times New Roman"/>
          <w:sz w:val="28"/>
          <w:szCs w:val="28"/>
          <w:lang w:eastAsia="ru-RU"/>
        </w:rPr>
      </w:pPr>
      <w:r w:rsidRPr="00483756">
        <w:rPr>
          <w:sz w:val="28"/>
          <w:szCs w:val="28"/>
          <w:lang w:eastAsia="ru-RU"/>
        </w:rPr>
        <w:t xml:space="preserve">7. </w:t>
      </w:r>
      <w:r w:rsidRPr="00483756">
        <w:rPr>
          <w:rFonts w:eastAsia="Times New Roman"/>
          <w:sz w:val="28"/>
          <w:szCs w:val="28"/>
          <w:lang w:eastAsia="ru-RU"/>
        </w:rPr>
        <w:t>Настоящее постановление вступает в силу со дня его подписания.</w:t>
      </w:r>
    </w:p>
    <w:p w:rsidR="00483756" w:rsidRPr="00483756" w:rsidRDefault="00483756" w:rsidP="00483756">
      <w:pPr>
        <w:spacing w:line="240" w:lineRule="auto"/>
        <w:ind w:firstLine="0"/>
        <w:rPr>
          <w:rFonts w:eastAsia="Times New Roman"/>
          <w:sz w:val="26"/>
          <w:szCs w:val="26"/>
          <w:lang w:eastAsia="ru-RU"/>
        </w:rPr>
      </w:pPr>
    </w:p>
    <w:p w:rsidR="00483756" w:rsidRPr="00483756" w:rsidRDefault="00483756" w:rsidP="00483756">
      <w:pPr>
        <w:ind w:firstLine="0"/>
        <w:rPr>
          <w:rFonts w:eastAsia="Times New Roman"/>
          <w:sz w:val="26"/>
          <w:szCs w:val="26"/>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483756">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1628EA">
        <w:rPr>
          <w:rFonts w:eastAsia="Times New Roman"/>
          <w:sz w:val="28"/>
          <w:szCs w:val="28"/>
          <w:lang w:eastAsia="ru-RU"/>
        </w:rPr>
        <w:t xml:space="preserve"> </w:t>
      </w:r>
      <w:r w:rsidR="00FD3762">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BB710D">
        <w:rPr>
          <w:rFonts w:eastAsia="Times New Roman"/>
          <w:sz w:val="28"/>
          <w:szCs w:val="28"/>
          <w:lang w:eastAsia="ru-RU"/>
        </w:rPr>
        <w:t xml:space="preserve"> </w:t>
      </w:r>
      <w:r w:rsidR="00FD3762">
        <w:rPr>
          <w:rFonts w:eastAsia="Times New Roman"/>
          <w:sz w:val="28"/>
          <w:szCs w:val="28"/>
          <w:lang w:eastAsia="ru-RU"/>
        </w:rPr>
        <w:t xml:space="preserve"> </w:t>
      </w:r>
      <w:r w:rsidR="00483756">
        <w:rPr>
          <w:rFonts w:eastAsia="Times New Roman"/>
          <w:sz w:val="28"/>
          <w:szCs w:val="28"/>
          <w:lang w:eastAsia="ru-RU"/>
        </w:rPr>
        <w:t xml:space="preserve"> </w:t>
      </w:r>
      <w:r w:rsidR="00856722">
        <w:rPr>
          <w:rFonts w:eastAsia="Times New Roman"/>
          <w:sz w:val="28"/>
          <w:szCs w:val="28"/>
          <w:lang w:eastAsia="ru-RU"/>
        </w:rPr>
        <w:t xml:space="preserve"> </w:t>
      </w:r>
      <w:r w:rsidR="00FD3762">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w:t>
      </w:r>
      <w:r w:rsidR="00FD3762">
        <w:rPr>
          <w:rFonts w:eastAsia="Times New Roman"/>
          <w:sz w:val="28"/>
          <w:szCs w:val="28"/>
          <w:lang w:eastAsia="ru-RU"/>
        </w:rPr>
        <w:t>П. Рощина</w:t>
      </w:r>
      <w:r w:rsidR="00BB650D">
        <w:rPr>
          <w:rFonts w:eastAsia="Times New Roman"/>
          <w:sz w:val="28"/>
          <w:szCs w:val="28"/>
          <w:lang w:eastAsia="ru-RU"/>
        </w:rPr>
        <w:t xml:space="preserve">   </w:t>
      </w:r>
    </w:p>
    <w:sectPr w:rsidR="00BB650D" w:rsidSect="00483756">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23" w:rsidRDefault="00773323" w:rsidP="00F7369D">
      <w:pPr>
        <w:spacing w:line="240" w:lineRule="auto"/>
      </w:pPr>
      <w:r>
        <w:separator/>
      </w:r>
    </w:p>
  </w:endnote>
  <w:endnote w:type="continuationSeparator" w:id="0">
    <w:p w:rsidR="00773323" w:rsidRDefault="00773323"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00"/>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roman"/>
    <w:notTrueType/>
    <w:pitch w:val="default"/>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23" w:rsidRDefault="00773323" w:rsidP="00F7369D">
      <w:pPr>
        <w:spacing w:line="240" w:lineRule="auto"/>
      </w:pPr>
      <w:r>
        <w:separator/>
      </w:r>
    </w:p>
  </w:footnote>
  <w:footnote w:type="continuationSeparator" w:id="0">
    <w:p w:rsidR="00773323" w:rsidRDefault="00773323"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C9220C"/>
    <w:multiLevelType w:val="hybridMultilevel"/>
    <w:tmpl w:val="23528AFA"/>
    <w:lvl w:ilvl="0" w:tplc="7FAC5848">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76328"/>
    <w:multiLevelType w:val="hybridMultilevel"/>
    <w:tmpl w:val="032601AC"/>
    <w:lvl w:ilvl="0" w:tplc="5EBA6B38">
      <w:start w:val="1"/>
      <w:numFmt w:val="decimal"/>
      <w:lvlText w:val="%1."/>
      <w:lvlJc w:val="left"/>
      <w:pPr>
        <w:ind w:left="1350" w:hanging="63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8">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2"/>
  </w:num>
  <w:num w:numId="3">
    <w:abstractNumId w:val="13"/>
  </w:num>
  <w:num w:numId="4">
    <w:abstractNumId w:val="38"/>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8"/>
  </w:num>
  <w:num w:numId="6">
    <w:abstractNumId w:val="12"/>
  </w:num>
  <w:num w:numId="7">
    <w:abstractNumId w:val="33"/>
  </w:num>
  <w:num w:numId="8">
    <w:abstractNumId w:val="41"/>
  </w:num>
  <w:num w:numId="9">
    <w:abstractNumId w:val="0"/>
  </w:num>
  <w:num w:numId="10">
    <w:abstractNumId w:val="44"/>
  </w:num>
  <w:num w:numId="11">
    <w:abstractNumId w:val="10"/>
  </w:num>
  <w:num w:numId="12">
    <w:abstractNumId w:val="16"/>
  </w:num>
  <w:num w:numId="13">
    <w:abstractNumId w:val="42"/>
  </w:num>
  <w:num w:numId="14">
    <w:abstractNumId w:val="4"/>
  </w:num>
  <w:num w:numId="15">
    <w:abstractNumId w:val="5"/>
  </w:num>
  <w:num w:numId="16">
    <w:abstractNumId w:val="23"/>
  </w:num>
  <w:num w:numId="17">
    <w:abstractNumId w:val="6"/>
  </w:num>
  <w:num w:numId="18">
    <w:abstractNumId w:val="43"/>
  </w:num>
  <w:num w:numId="19">
    <w:abstractNumId w:val="20"/>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 w:numId="40">
    <w:abstractNumId w:val="3"/>
  </w:num>
  <w:num w:numId="41">
    <w:abstractNumId w:val="29"/>
  </w:num>
  <w:num w:numId="42">
    <w:abstractNumId w:val="28"/>
  </w:num>
  <w:num w:numId="43">
    <w:abstractNumId w:val="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37"/>
  </w:num>
  <w:num w:numId="48">
    <w:abstractNumId w:val="25"/>
  </w:num>
  <w:num w:numId="4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1C11"/>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585"/>
    <w:rsid w:val="00173EEF"/>
    <w:rsid w:val="00175494"/>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19D9"/>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C7E95"/>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756"/>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265B"/>
    <w:rsid w:val="00512804"/>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5D6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5F6E"/>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323"/>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5AA6"/>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06A9B"/>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6722"/>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50FF"/>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DE2"/>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2E41"/>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34F7"/>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3793"/>
    <w:rsid w:val="00C363E1"/>
    <w:rsid w:val="00C37062"/>
    <w:rsid w:val="00C400C7"/>
    <w:rsid w:val="00C4087C"/>
    <w:rsid w:val="00C40A2C"/>
    <w:rsid w:val="00C4228E"/>
    <w:rsid w:val="00C42783"/>
    <w:rsid w:val="00C42A07"/>
    <w:rsid w:val="00C44470"/>
    <w:rsid w:val="00C47BBB"/>
    <w:rsid w:val="00C47F27"/>
    <w:rsid w:val="00C51299"/>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2AC3"/>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6DF"/>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0431"/>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454"/>
    <w:rsid w:val="00FB3F59"/>
    <w:rsid w:val="00FB556F"/>
    <w:rsid w:val="00FB66F6"/>
    <w:rsid w:val="00FB66F9"/>
    <w:rsid w:val="00FB6A37"/>
    <w:rsid w:val="00FC2D6E"/>
    <w:rsid w:val="00FC3123"/>
    <w:rsid w:val="00FC3BC6"/>
    <w:rsid w:val="00FC3D69"/>
    <w:rsid w:val="00FC4E1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3BFB-9888-48AC-BB64-F519BDE7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3113</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5</cp:revision>
  <cp:lastPrinted>2024-01-23T08:46:00Z</cp:lastPrinted>
  <dcterms:created xsi:type="dcterms:W3CDTF">2024-03-01T05:59:00Z</dcterms:created>
  <dcterms:modified xsi:type="dcterms:W3CDTF">2024-03-01T06:12:00Z</dcterms:modified>
</cp:coreProperties>
</file>