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FD3762">
        <w:rPr>
          <w:rFonts w:eastAsia="Times New Roman"/>
          <w:sz w:val="28"/>
          <w:szCs w:val="28"/>
          <w:lang w:eastAsia="ru-RU"/>
        </w:rPr>
        <w:t>09</w:t>
      </w:r>
      <w:r w:rsidR="004C0352">
        <w:rPr>
          <w:rFonts w:eastAsia="Times New Roman"/>
          <w:sz w:val="28"/>
          <w:szCs w:val="28"/>
          <w:lang w:eastAsia="ru-RU"/>
        </w:rPr>
        <w:t>.</w:t>
      </w:r>
      <w:r w:rsidR="00876EA1">
        <w:rPr>
          <w:rFonts w:eastAsia="Times New Roman"/>
          <w:sz w:val="28"/>
          <w:szCs w:val="28"/>
          <w:lang w:eastAsia="ru-RU"/>
        </w:rPr>
        <w:t>0</w:t>
      </w:r>
      <w:r w:rsidR="00FD3762">
        <w:rPr>
          <w:rFonts w:eastAsia="Times New Roman"/>
          <w:sz w:val="28"/>
          <w:szCs w:val="28"/>
          <w:lang w:eastAsia="ru-RU"/>
        </w:rPr>
        <w:t>2</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FD3762">
        <w:rPr>
          <w:rFonts w:eastAsia="Times New Roman"/>
          <w:sz w:val="28"/>
          <w:szCs w:val="28"/>
          <w:lang w:eastAsia="ru-RU"/>
        </w:rPr>
        <w:t>52</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FD3762" w:rsidRDefault="00FD3762" w:rsidP="00FD3762">
      <w:pPr>
        <w:shd w:val="clear" w:color="auto" w:fill="FFFFFF"/>
        <w:spacing w:line="240" w:lineRule="auto"/>
        <w:ind w:firstLine="0"/>
        <w:jc w:val="left"/>
        <w:rPr>
          <w:rFonts w:eastAsia="Times New Roman"/>
          <w:b/>
          <w:color w:val="22272F"/>
          <w:sz w:val="28"/>
          <w:szCs w:val="28"/>
          <w:lang w:eastAsia="ru-RU"/>
        </w:rPr>
      </w:pPr>
      <w:r w:rsidRPr="00FD3762">
        <w:rPr>
          <w:b/>
          <w:sz w:val="28"/>
          <w:szCs w:val="28"/>
        </w:rPr>
        <w:t>О внесении изменений в</w:t>
      </w:r>
      <w:r w:rsidRPr="00FD3762">
        <w:rPr>
          <w:rFonts w:eastAsia="Times New Roman"/>
          <w:b/>
          <w:color w:val="22272F"/>
          <w:sz w:val="28"/>
          <w:szCs w:val="28"/>
          <w:lang w:eastAsia="ru-RU"/>
        </w:rPr>
        <w:t xml:space="preserve"> постановление  Администрации Вышневолоцкого   городского округа Тверской области                                                                          от 18.08.2021 № 205 «Об утверждении   Порядка предоставления помещений для   проведения встреч депутатов с избирателями,                                          определении специально отведенных мест, перечня помещений</w:t>
      </w:r>
    </w:p>
    <w:p w:rsidR="00FD3762" w:rsidRPr="00FD3762" w:rsidRDefault="00FD3762" w:rsidP="00FD3762">
      <w:pPr>
        <w:shd w:val="clear" w:color="auto" w:fill="FFFFFF"/>
        <w:spacing w:line="240" w:lineRule="auto"/>
        <w:ind w:firstLine="0"/>
        <w:jc w:val="left"/>
        <w:rPr>
          <w:rFonts w:eastAsia="Times New Roman"/>
          <w:b/>
          <w:color w:val="22272F"/>
          <w:sz w:val="28"/>
          <w:szCs w:val="28"/>
          <w:lang w:eastAsia="ru-RU"/>
        </w:rPr>
      </w:pPr>
      <w:r w:rsidRPr="00FD3762">
        <w:rPr>
          <w:rFonts w:eastAsia="Times New Roman"/>
          <w:b/>
          <w:color w:val="22272F"/>
          <w:sz w:val="28"/>
          <w:szCs w:val="28"/>
          <w:lang w:eastAsia="ru-RU"/>
        </w:rPr>
        <w:t>для проведения встреч   депутатов с избирателями»</w:t>
      </w:r>
    </w:p>
    <w:p w:rsidR="00FD3762" w:rsidRPr="00FD3762" w:rsidRDefault="00FD3762" w:rsidP="00FD3762">
      <w:pPr>
        <w:shd w:val="clear" w:color="auto" w:fill="FFFFFF"/>
        <w:spacing w:before="100" w:beforeAutospacing="1" w:after="100" w:afterAutospacing="1" w:line="240" w:lineRule="auto"/>
        <w:ind w:firstLine="851"/>
        <w:rPr>
          <w:rFonts w:eastAsia="Times New Roman"/>
          <w:color w:val="22272F"/>
          <w:sz w:val="28"/>
          <w:szCs w:val="28"/>
          <w:lang w:eastAsia="ru-RU"/>
        </w:rPr>
      </w:pPr>
      <w:r w:rsidRPr="00FD3762">
        <w:rPr>
          <w:rFonts w:eastAsia="Times New Roman"/>
          <w:color w:val="22272F"/>
          <w:sz w:val="28"/>
          <w:szCs w:val="28"/>
          <w:lang w:eastAsia="ru-RU"/>
        </w:rPr>
        <w:t xml:space="preserve">В целях приведения постановления   Администрации Вышневолоцкого                                                                   городского округа Тверской области  от 18.08.2021 № 205 «Об утверждении                                                               Порядка предоставления помещений для  проведения встреч депутатов </w:t>
      </w:r>
      <w:r>
        <w:rPr>
          <w:rFonts w:eastAsia="Times New Roman"/>
          <w:color w:val="22272F"/>
          <w:sz w:val="28"/>
          <w:szCs w:val="28"/>
          <w:lang w:eastAsia="ru-RU"/>
        </w:rPr>
        <w:t xml:space="preserve">            </w:t>
      </w:r>
      <w:r w:rsidRPr="00FD3762">
        <w:rPr>
          <w:rFonts w:eastAsia="Times New Roman"/>
          <w:color w:val="22272F"/>
          <w:sz w:val="28"/>
          <w:szCs w:val="28"/>
          <w:lang w:eastAsia="ru-RU"/>
        </w:rPr>
        <w:t>с избирателями, определении специально отведенных мест, перечня помещений для проведения встреч  депутатов с избирателями» в соответствие с федеральным законодательством, Администрация Вышневолоцкого городского округа постановляет:</w:t>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t xml:space="preserve"> 1. Внести в постановление Администрации Вышневолоцкого                                                                   городского округа Тверской области  от 18.08.2021 № 205 «Об утверждении                                                               Порядка предоставления помещений для  проведения встреч депутатов </w:t>
      </w:r>
      <w:r>
        <w:rPr>
          <w:rFonts w:eastAsia="Times New Roman"/>
          <w:color w:val="22272F"/>
          <w:sz w:val="28"/>
          <w:szCs w:val="28"/>
          <w:lang w:eastAsia="ru-RU"/>
        </w:rPr>
        <w:t xml:space="preserve">            </w:t>
      </w:r>
      <w:r w:rsidRPr="00FD3762">
        <w:rPr>
          <w:rFonts w:eastAsia="Times New Roman"/>
          <w:color w:val="22272F"/>
          <w:sz w:val="28"/>
          <w:szCs w:val="28"/>
          <w:lang w:eastAsia="ru-RU"/>
        </w:rPr>
        <w:t xml:space="preserve">с избирателями, определении специально отведенных мест, перечня помещений для проведения встреч  депутатов с избирателями»  изменение, изложив преамбулу в следующей редакции: </w:t>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r>
      <w:r w:rsidRPr="00FD3762">
        <w:rPr>
          <w:rFonts w:eastAsia="Times New Roman"/>
          <w:color w:val="22272F"/>
          <w:sz w:val="28"/>
          <w:szCs w:val="28"/>
          <w:lang w:eastAsia="ru-RU"/>
        </w:rPr>
        <w:tab/>
      </w:r>
      <w:proofErr w:type="gramStart"/>
      <w:r w:rsidRPr="00FD3762">
        <w:rPr>
          <w:rFonts w:eastAsia="Times New Roman"/>
          <w:color w:val="22272F"/>
          <w:sz w:val="28"/>
          <w:szCs w:val="28"/>
          <w:lang w:eastAsia="ru-RU"/>
        </w:rPr>
        <w:t>«В соответствии с частью 7 статьи 8 Федерального закона от 08.05.1994 № 3-ФЗ «О статусе сенатора Российской Федерации и статусе депутата Государственной Думы Федерального Собрания Российской Федерации», частью 6 статьи 17 Федерального закона от 21.12.2021 № 414-ФЗ «Об общих принципах организации публичной власти в субъектах Российской Федерации», частью 5.3 статьи 40 Федерального закона от 06.10.2003</w:t>
      </w:r>
      <w:r>
        <w:rPr>
          <w:rFonts w:eastAsia="Times New Roman"/>
          <w:color w:val="22272F"/>
          <w:sz w:val="28"/>
          <w:szCs w:val="28"/>
          <w:lang w:eastAsia="ru-RU"/>
        </w:rPr>
        <w:t xml:space="preserve">     </w:t>
      </w:r>
      <w:r w:rsidRPr="00FD3762">
        <w:rPr>
          <w:rFonts w:eastAsia="Times New Roman"/>
          <w:color w:val="22272F"/>
          <w:sz w:val="28"/>
          <w:szCs w:val="28"/>
          <w:lang w:eastAsia="ru-RU"/>
        </w:rPr>
        <w:t xml:space="preserve"> № 131-ФЗ «Об общих принципах организации местного самоуправления</w:t>
      </w:r>
      <w:proofErr w:type="gramEnd"/>
      <w:r w:rsidRPr="00FD3762">
        <w:rPr>
          <w:rFonts w:eastAsia="Times New Roman"/>
          <w:color w:val="22272F"/>
          <w:sz w:val="28"/>
          <w:szCs w:val="28"/>
          <w:lang w:eastAsia="ru-RU"/>
        </w:rPr>
        <w:t xml:space="preserve"> </w:t>
      </w:r>
      <w:r>
        <w:rPr>
          <w:rFonts w:eastAsia="Times New Roman"/>
          <w:color w:val="22272F"/>
          <w:sz w:val="28"/>
          <w:szCs w:val="28"/>
          <w:lang w:eastAsia="ru-RU"/>
        </w:rPr>
        <w:t xml:space="preserve">          </w:t>
      </w:r>
      <w:r w:rsidRPr="00FD3762">
        <w:rPr>
          <w:rFonts w:eastAsia="Times New Roman"/>
          <w:color w:val="22272F"/>
          <w:sz w:val="28"/>
          <w:szCs w:val="28"/>
          <w:lang w:eastAsia="ru-RU"/>
        </w:rPr>
        <w:t>в Российской Федерации»,</w:t>
      </w:r>
      <w:r w:rsidRPr="00FD3762">
        <w:rPr>
          <w:rFonts w:eastAsia="Times New Roman"/>
          <w:szCs w:val="24"/>
          <w:lang w:eastAsia="ru-RU"/>
        </w:rPr>
        <w:t xml:space="preserve"> </w:t>
      </w:r>
      <w:r w:rsidRPr="00FD3762">
        <w:rPr>
          <w:rFonts w:eastAsia="Times New Roman"/>
          <w:color w:val="22272F"/>
          <w:sz w:val="28"/>
          <w:szCs w:val="28"/>
          <w:lang w:eastAsia="ru-RU"/>
        </w:rPr>
        <w:t>руководствуясь Уставом Вышневолоцкого городского округа Тверской области</w:t>
      </w:r>
      <w:proofErr w:type="gramStart"/>
      <w:r w:rsidRPr="00FD3762">
        <w:rPr>
          <w:rFonts w:eastAsia="Times New Roman"/>
          <w:color w:val="22272F"/>
          <w:sz w:val="28"/>
          <w:szCs w:val="28"/>
          <w:lang w:eastAsia="ru-RU"/>
        </w:rPr>
        <w:t>,»</w:t>
      </w:r>
      <w:proofErr w:type="gramEnd"/>
      <w:r w:rsidRPr="00FD3762">
        <w:rPr>
          <w:rFonts w:eastAsia="Times New Roman"/>
          <w:color w:val="22272F"/>
          <w:sz w:val="28"/>
          <w:szCs w:val="28"/>
          <w:lang w:eastAsia="ru-RU"/>
        </w:rPr>
        <w:t>.</w:t>
      </w:r>
    </w:p>
    <w:p w:rsidR="000A39B7" w:rsidRDefault="00FD3762" w:rsidP="00FD3762">
      <w:pPr>
        <w:shd w:val="clear" w:color="auto" w:fill="FFFFFF"/>
        <w:spacing w:before="100" w:beforeAutospacing="1" w:after="100" w:afterAutospacing="1" w:line="240" w:lineRule="auto"/>
        <w:ind w:firstLine="851"/>
        <w:rPr>
          <w:rFonts w:eastAsia="Times New Roman"/>
          <w:sz w:val="28"/>
          <w:szCs w:val="28"/>
          <w:shd w:val="clear" w:color="auto" w:fill="FFFFFF"/>
          <w:lang w:eastAsia="ru-RU"/>
        </w:rPr>
      </w:pPr>
      <w:r w:rsidRPr="00FD3762">
        <w:rPr>
          <w:rFonts w:eastAsia="Times New Roman"/>
          <w:sz w:val="28"/>
          <w:szCs w:val="28"/>
          <w:lang w:eastAsia="ru-RU"/>
        </w:rPr>
        <w:t xml:space="preserve">2. Настоящее постановление вступает в силу со дня подписания </w:t>
      </w:r>
      <w:r>
        <w:rPr>
          <w:rFonts w:eastAsia="Times New Roman"/>
          <w:sz w:val="28"/>
          <w:szCs w:val="28"/>
          <w:lang w:eastAsia="ru-RU"/>
        </w:rPr>
        <w:t xml:space="preserve">            </w:t>
      </w:r>
      <w:r w:rsidRPr="00FD3762">
        <w:rPr>
          <w:rFonts w:eastAsia="Times New Roman"/>
          <w:sz w:val="28"/>
          <w:szCs w:val="28"/>
          <w:lang w:eastAsia="ru-RU"/>
        </w:rPr>
        <w:t xml:space="preserve">и подлежит официальному опубликованию в газете «Вышневолоцкая правда» </w:t>
      </w:r>
      <w:r w:rsidRPr="00FD3762">
        <w:rPr>
          <w:rFonts w:eastAsia="Times New Roman"/>
          <w:sz w:val="28"/>
          <w:szCs w:val="28"/>
          <w:lang w:eastAsia="ru-RU"/>
        </w:rPr>
        <w:lastRenderedPageBreak/>
        <w:t>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FD3762" w:rsidRDefault="00FD3762" w:rsidP="000A39B7">
      <w:pPr>
        <w:shd w:val="clear" w:color="auto" w:fill="FFFFFF"/>
        <w:spacing w:line="240" w:lineRule="auto"/>
        <w:ind w:firstLine="0"/>
        <w:textAlignment w:val="baseline"/>
        <w:rPr>
          <w:rFonts w:eastAsia="Times New Roman"/>
          <w:sz w:val="28"/>
          <w:szCs w:val="28"/>
          <w:shd w:val="clear" w:color="auto" w:fill="FFFFFF"/>
          <w:lang w:eastAsia="ru-RU"/>
        </w:rPr>
      </w:pPr>
    </w:p>
    <w:p w:rsidR="008F3E71" w:rsidRPr="000A39B7" w:rsidRDefault="008F3E71" w:rsidP="000A39B7">
      <w:pPr>
        <w:shd w:val="clear" w:color="auto" w:fill="FFFFFF"/>
        <w:spacing w:line="240" w:lineRule="auto"/>
        <w:ind w:firstLine="0"/>
        <w:textAlignment w:val="baseline"/>
        <w:rPr>
          <w:rFonts w:eastAsia="Times New Roman"/>
          <w:sz w:val="28"/>
          <w:szCs w:val="28"/>
          <w:shd w:val="clear" w:color="auto" w:fill="FFFFFF"/>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C21203" w:rsidRDefault="00E922D5" w:rsidP="0019664E">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961CEF">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1628EA">
        <w:rPr>
          <w:rFonts w:eastAsia="Times New Roman"/>
          <w:sz w:val="28"/>
          <w:szCs w:val="28"/>
          <w:lang w:eastAsia="ru-RU"/>
        </w:rPr>
        <w:t xml:space="preserve"> </w:t>
      </w:r>
      <w:r w:rsidR="00FD3762">
        <w:rPr>
          <w:rFonts w:eastAsia="Times New Roman"/>
          <w:sz w:val="28"/>
          <w:szCs w:val="28"/>
          <w:lang w:eastAsia="ru-RU"/>
        </w:rPr>
        <w:t xml:space="preserve">       </w:t>
      </w:r>
      <w:r w:rsidR="000D147B">
        <w:rPr>
          <w:rFonts w:eastAsia="Times New Roman"/>
          <w:sz w:val="28"/>
          <w:szCs w:val="28"/>
          <w:lang w:eastAsia="ru-RU"/>
        </w:rPr>
        <w:t xml:space="preserve"> </w:t>
      </w:r>
      <w:r w:rsidR="004E26C4">
        <w:rPr>
          <w:rFonts w:eastAsia="Times New Roman"/>
          <w:sz w:val="28"/>
          <w:szCs w:val="28"/>
          <w:lang w:eastAsia="ru-RU"/>
        </w:rPr>
        <w:t xml:space="preserve"> </w:t>
      </w:r>
      <w:bookmarkStart w:id="4" w:name="_GoBack"/>
      <w:bookmarkEnd w:id="4"/>
      <w:r w:rsidR="001C3B12">
        <w:rPr>
          <w:rFonts w:eastAsia="Times New Roman"/>
          <w:sz w:val="28"/>
          <w:szCs w:val="28"/>
          <w:lang w:eastAsia="ru-RU"/>
        </w:rPr>
        <w:t xml:space="preserve"> </w:t>
      </w:r>
      <w:r w:rsidRPr="009B7745">
        <w:rPr>
          <w:rFonts w:eastAsia="Times New Roman"/>
          <w:sz w:val="28"/>
          <w:szCs w:val="28"/>
          <w:lang w:eastAsia="ru-RU"/>
        </w:rPr>
        <w:t xml:space="preserve"> </w:t>
      </w:r>
      <w:r w:rsidR="009B7745" w:rsidRPr="009B7745">
        <w:rPr>
          <w:rFonts w:eastAsia="Times New Roman"/>
          <w:sz w:val="28"/>
          <w:szCs w:val="28"/>
          <w:lang w:eastAsia="ru-RU"/>
        </w:rPr>
        <w:t>Н.</w:t>
      </w:r>
      <w:r w:rsidR="00FD3762">
        <w:rPr>
          <w:rFonts w:eastAsia="Times New Roman"/>
          <w:sz w:val="28"/>
          <w:szCs w:val="28"/>
          <w:lang w:eastAsia="ru-RU"/>
        </w:rPr>
        <w:t>П. Рощина</w:t>
      </w:r>
    </w:p>
    <w:sectPr w:rsidR="00C21203" w:rsidSect="008D6AAE">
      <w:headerReference w:type="default" r:id="rId10"/>
      <w:footerReference w:type="default" r:id="rId11"/>
      <w:pgSz w:w="11906" w:h="16838"/>
      <w:pgMar w:top="1134" w:right="707"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01" w:rsidRDefault="00C14901" w:rsidP="00F7369D">
      <w:pPr>
        <w:spacing w:line="240" w:lineRule="auto"/>
      </w:pPr>
      <w:r>
        <w:separator/>
      </w:r>
    </w:p>
  </w:endnote>
  <w:endnote w:type="continuationSeparator" w:id="0">
    <w:p w:rsidR="00C14901" w:rsidRDefault="00C14901"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01" w:rsidRDefault="00C14901" w:rsidP="00F7369D">
      <w:pPr>
        <w:spacing w:line="240" w:lineRule="auto"/>
      </w:pPr>
      <w:r>
        <w:separator/>
      </w:r>
    </w:p>
  </w:footnote>
  <w:footnote w:type="continuationSeparator" w:id="0">
    <w:p w:rsidR="00C14901" w:rsidRDefault="00C14901"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3">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1">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0"/>
  </w:num>
  <w:num w:numId="3">
    <w:abstractNumId w:val="13"/>
  </w:num>
  <w:num w:numId="4">
    <w:abstractNumId w:val="35"/>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5"/>
  </w:num>
  <w:num w:numId="6">
    <w:abstractNumId w:val="12"/>
  </w:num>
  <w:num w:numId="7">
    <w:abstractNumId w:val="31"/>
  </w:num>
  <w:num w:numId="8">
    <w:abstractNumId w:val="38"/>
  </w:num>
  <w:num w:numId="9">
    <w:abstractNumId w:val="0"/>
  </w:num>
  <w:num w:numId="10">
    <w:abstractNumId w:val="41"/>
  </w:num>
  <w:num w:numId="11">
    <w:abstractNumId w:val="10"/>
  </w:num>
  <w:num w:numId="12">
    <w:abstractNumId w:val="16"/>
  </w:num>
  <w:num w:numId="13">
    <w:abstractNumId w:val="39"/>
  </w:num>
  <w:num w:numId="14">
    <w:abstractNumId w:val="4"/>
  </w:num>
  <w:num w:numId="15">
    <w:abstractNumId w:val="5"/>
  </w:num>
  <w:num w:numId="16">
    <w:abstractNumId w:val="22"/>
  </w:num>
  <w:num w:numId="17">
    <w:abstractNumId w:val="6"/>
  </w:num>
  <w:num w:numId="18">
    <w:abstractNumId w:val="40"/>
  </w:num>
  <w:num w:numId="19">
    <w:abstractNumId w:val="2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num>
  <w:num w:numId="40">
    <w:abstractNumId w:val="3"/>
  </w:num>
  <w:num w:numId="41">
    <w:abstractNumId w:val="27"/>
  </w:num>
  <w:num w:numId="42">
    <w:abstractNumId w:val="26"/>
  </w:num>
  <w:num w:numId="43">
    <w:abstractNumId w:val="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585"/>
    <w:rsid w:val="00173EEF"/>
    <w:rsid w:val="00175494"/>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1A37"/>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78A1"/>
    <w:rsid w:val="00A37EFD"/>
    <w:rsid w:val="00A37F51"/>
    <w:rsid w:val="00A4057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362"/>
    <w:rsid w:val="00C60EDA"/>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371B"/>
    <w:rsid w:val="00DA548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DCE"/>
    <w:rsid w:val="00E713EA"/>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7E7A-A502-466C-9A64-56BB7650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8</cp:revision>
  <cp:lastPrinted>2024-01-23T08:46:00Z</cp:lastPrinted>
  <dcterms:created xsi:type="dcterms:W3CDTF">2024-02-12T11:27:00Z</dcterms:created>
  <dcterms:modified xsi:type="dcterms:W3CDTF">2024-02-12T11:37:00Z</dcterms:modified>
</cp:coreProperties>
</file>