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3A67DC" wp14:editId="38AF23A9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CB08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1371F4" w:rsidRDefault="001371F4" w:rsidP="00CB08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5189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064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F29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951890">
        <w:rPr>
          <w:rFonts w:ascii="Times New Roman" w:eastAsia="Times New Roman" w:hAnsi="Times New Roman" w:cs="Times New Roman"/>
          <w:sz w:val="28"/>
          <w:szCs w:val="28"/>
        </w:rPr>
        <w:t>101</w:t>
      </w:r>
    </w:p>
    <w:p w:rsidR="00A97388" w:rsidRDefault="001371F4" w:rsidP="00CB0898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причинения вреда (ущерба) охраняемым законом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ценностям в рамках осуществления муниципального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на автомобильном транспорте, городском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наземном электрическом транспорте и </w:t>
      </w:r>
      <w:proofErr w:type="gramStart"/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дорожном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хозяйстве на территории Вышневолоцкого</w:t>
      </w: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proofErr w:type="gramEnd"/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Тверской области на 2022 год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31.07.2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020        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 от 25.06.2021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Уставом Вышневолоцкого городского округа Тверской области,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>рассмотрев заключение по результатам общественных обсуждений проекта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>Программы профилактики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 в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рамках осуществления муниципального контроля на автом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обильном транспорте, городском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наземном электрическом транспорте и в дорожном хозяйстве на территории Вышневолоцкого городского округа Тверской области на 2022 год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04.2022,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Вышневолоцкого городского округа </w:t>
      </w:r>
      <w:r w:rsidRPr="00951890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1890" w:rsidRPr="00951890" w:rsidRDefault="00951890" w:rsidP="00951890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 наземном электрическом транспорте и в дорожном хозяйстве на территории Вышневолоцкого городского округа Тверской области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>на 2022 год (прилагается).</w:t>
      </w:r>
    </w:p>
    <w:p w:rsidR="00951890" w:rsidRPr="00951890" w:rsidRDefault="00951890" w:rsidP="00951890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Вышневолоцкая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951890" w:rsidRPr="00951890" w:rsidRDefault="00951890" w:rsidP="00951890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:rsidR="00951890" w:rsidRPr="00951890" w:rsidRDefault="00951890" w:rsidP="00951890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951890" w:rsidRPr="00951890" w:rsidRDefault="00951890" w:rsidP="00951890">
      <w:pPr>
        <w:widowControl w:val="0"/>
        <w:tabs>
          <w:tab w:val="left" w:pos="993"/>
          <w:tab w:val="left" w:pos="1276"/>
        </w:tabs>
        <w:suppressAutoHyphens/>
        <w:autoSpaceDN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E5" w:rsidRPr="00951890" w:rsidRDefault="00AF29E5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0F55" w:rsidRPr="00951890" w:rsidRDefault="00C70F55" w:rsidP="00951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C70F55" w:rsidRPr="00951890" w:rsidRDefault="00C70F55" w:rsidP="00951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Вышневолоцкого городского округа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Н.П. Рощина</w:t>
      </w:r>
    </w:p>
    <w:p w:rsidR="00951890" w:rsidRDefault="00951890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Вышневолоцкого городского округа</w:t>
      </w:r>
    </w:p>
    <w:p w:rsidR="00951890" w:rsidRPr="00951890" w:rsidRDefault="007077CC" w:rsidP="009518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bookmarkStart w:id="4" w:name="_GoBack"/>
      <w:bookmarkEnd w:id="4"/>
      <w:r w:rsidR="00951890" w:rsidRPr="00951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890">
        <w:rPr>
          <w:rFonts w:ascii="Times New Roman" w:eastAsia="Times New Roman" w:hAnsi="Times New Roman" w:cs="Times New Roman"/>
          <w:sz w:val="28"/>
          <w:szCs w:val="28"/>
        </w:rPr>
        <w:t xml:space="preserve">11.04.2022 </w:t>
      </w:r>
      <w:r w:rsidR="00951890" w:rsidRPr="0095189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51890">
        <w:rPr>
          <w:rFonts w:ascii="Times New Roman" w:eastAsia="Times New Roman" w:hAnsi="Times New Roman" w:cs="Times New Roman"/>
          <w:sz w:val="28"/>
          <w:szCs w:val="28"/>
        </w:rPr>
        <w:t>101</w:t>
      </w:r>
    </w:p>
    <w:p w:rsidR="00951890" w:rsidRPr="00951890" w:rsidRDefault="00951890" w:rsidP="00951890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Par44"/>
      <w:bookmarkEnd w:id="5"/>
    </w:p>
    <w:p w:rsid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в  рамках осуществления муниципального контроля на автомобильном транспорте, городском  наземном электрическом транспорте и в дорожном хозяйстве на  территории Вышневолоцкого городского округа Тверской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Вышневолоцкого городского округа Тверской области на 2022 год (далее – Программа) разработана в соответствии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 248-ФЗ), </w:t>
      </w:r>
      <w:r w:rsidRPr="009518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 наземном электрическом транспорте и в дорожном хозяйстве в муниципальном образовании Вышневолоцкий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Тверской области.</w:t>
      </w:r>
    </w:p>
    <w:p w:rsidR="00951890" w:rsidRPr="00951890" w:rsidRDefault="00951890" w:rsidP="0095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связи со вступлением в силу Положения о муниципальном контроле на автомобильном транспорте, городском наземном электрическом транспорте и в дорожном хозяйстве в муниципальном образовании Вышневолоцкий городской округ Тверской области, утвержденного решением Думы Вышневолоцкого городского округа от 24.01.2022 № 366, в целях </w:t>
      </w:r>
      <w:r w:rsidRPr="009518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предупреждения возможного нарушения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 (далее - контролируемые лица)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>установленных  законодательством Российской Федерации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в сфере автомобильного транспорта и городского наземного электрического транспорта, автомобильных дорог,  дорожной деятельности в части сохранности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автомобильных дорог (далее - обязательные требования)</w:t>
      </w: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18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Pr="009518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снижение рисков причинения ущерба охраняемым законом ценностям, разъяснение контролируемым лицам обязательных требований.</w:t>
      </w:r>
    </w:p>
    <w:p w:rsidR="00951890" w:rsidRPr="00951890" w:rsidRDefault="00951890" w:rsidP="00951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Par94"/>
      <w:bookmarkEnd w:id="6"/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Анализ текущего состояния осуществления вида контроля,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2.1. Предметом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Вышневолоцкий городской округ Тверской области (далее – муниципальный контроль) является соблюдение контролируемыми лицами обязательных требований, а именно: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Вышневолоцкий городской округ Тверской области: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 на территории муниципального образования Вышневолоцкий городской округ Тверской области,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2.2. Объектами муниципального контроля являются: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2.3. Со стороны контролируемых лиц существует высокая степень риска нарушения обязательных требований в области автомобильного транспорта, дорожного хозяйства и </w:t>
      </w: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2.4. Основным фактором, влияющим на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является низкий уровень знания нормативных правовых актов контролируемыми лицами.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2.5. Основной проблемой, которая должна быть решена при реализации Программы, является низкий уровень правовой грамотности контролируемых лиц, который приводит к возникновению причинения вреда жизни, здоровью граждан, вреда животным, растениям, окружающей среде, либо к угрозе причинения.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2.6. 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Par175"/>
      <w:bookmarkEnd w:id="7"/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Цели и задачи реализации программы профилактики </w:t>
      </w: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3.1. Цели разработки Программы и проведения профилактической работы:</w:t>
      </w:r>
    </w:p>
    <w:p w:rsidR="00951890" w:rsidRPr="00951890" w:rsidRDefault="00951890" w:rsidP="009518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:rsidR="00951890" w:rsidRPr="00951890" w:rsidRDefault="00951890" w:rsidP="009518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б)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51890" w:rsidRPr="00951890" w:rsidRDefault="00951890" w:rsidP="009518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в) повышение прозрачности системы муниципального контроля;</w:t>
      </w:r>
    </w:p>
    <w:p w:rsidR="00951890" w:rsidRPr="00951890" w:rsidRDefault="00951890" w:rsidP="009518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г)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51890" w:rsidRPr="00951890" w:rsidRDefault="00951890" w:rsidP="009518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д) повышение уровня правовой грамотности контролируемых лиц, в том числе путем обеспечения доступности информации об обязательных требованиях, а также необходимых мерах по их исполнению;</w:t>
      </w:r>
    </w:p>
    <w:p w:rsidR="00951890" w:rsidRPr="00951890" w:rsidRDefault="00951890" w:rsidP="009518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е) мотивация контролируемых лиц к добросовестному поведению.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Cs/>
          <w:sz w:val="28"/>
          <w:szCs w:val="28"/>
        </w:rPr>
        <w:t>3.2. Проведение профилактических мероприятий Программы направлено на решение следующих задач: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а) укрепление </w:t>
      </w: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б) повышение правосознания и правовой культуры юридических лиц, индивидуальных предпринимателей и граждан;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в)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г) формирование единого понимания обязательных требований в соответствующей сфере у всех участников;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д) повышение уровня информированности юридических лиц, индивидуальных предпринимателей и физических лиц в области  законодательства  Российской Федерации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е) снижение уровня административной нагрузки на организации и граждан, осуществляющих предпринимательскую деятельность.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3.3. Допускается внесение изменений в Программу и корректировка перечня мероприятий в связи с необходимостью осуществления профилактических мероприятий.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Перечень профилактических мероприятий, </w:t>
      </w: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сроки (периодичность) их проведения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4.1. Срок реализации Программы: 2022 год.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 наземном электрическом транспорте и в дорожном хозяйстве в муниципальном образовании Вышневолоцкий городской округ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>контрольный орган проводит следующие виды профилактических мероприятий:</w:t>
      </w:r>
      <w:proofErr w:type="gramEnd"/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2) консультирование;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предостережения.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4.3. План-график </w:t>
      </w: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2022 год.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1985"/>
        <w:gridCol w:w="2409"/>
      </w:tblGrid>
      <w:tr w:rsidR="00951890" w:rsidRPr="00951890" w:rsidTr="007077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Наименование </w:t>
            </w: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Срок </w:t>
            </w: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br/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Самостоятельное структурное </w:t>
            </w: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br/>
              <w:t xml:space="preserve">подразделение Администрации Вышневолоцкого городского округа, </w:t>
            </w: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br/>
              <w:t xml:space="preserve">ответственное за </w:t>
            </w: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br/>
              <w:t>реализацию мероприятия</w:t>
            </w:r>
          </w:p>
        </w:tc>
      </w:tr>
      <w:tr w:rsidR="00951890" w:rsidRPr="00951890" w:rsidTr="007077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 xml:space="preserve">11.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Информирование. 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Информирование осуществляется </w:t>
            </w: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посредством размещения соответствующих сведений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      </w: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www</w:t>
            </w: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v</w:t>
            </w: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volok</w:t>
            </w:r>
            <w:proofErr w:type="spellEnd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).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размещается и поддерживается в актуальном состоянии информация, предусмотренная частью 3 статьи 46 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 Вышневолоцкого городского округа Тверской области.</w:t>
            </w:r>
            <w:proofErr w:type="gramEnd"/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Постоянно </w:t>
            </w:r>
            <w:r w:rsidRPr="00951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  <w:t>(актуали</w:t>
            </w:r>
            <w:r w:rsidRPr="00951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зация </w:t>
            </w:r>
            <w:r w:rsidRPr="00951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перечня по мере необходи</w:t>
            </w:r>
            <w:r w:rsidRPr="00951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lastRenderedPageBreak/>
              <w:t>Управление жилищно-</w:t>
            </w: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lastRenderedPageBreak/>
              <w:t>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</w:t>
            </w:r>
          </w:p>
        </w:tc>
      </w:tr>
      <w:tr w:rsidR="00951890" w:rsidRPr="00951890" w:rsidTr="007077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lastRenderedPageBreak/>
              <w:t xml:space="preserve">42.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Консультирование: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Консультирование может осуществляться должностным лицом контрольного органа по телефону, на личном приеме либо в ходе проведения профилактического, контрольного мероприятия.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консультирования не должно превышать 15 минут.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случае</w:t>
            </w:r>
            <w:proofErr w:type="gramStart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  <w:proofErr w:type="gramEnd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если в течение календарного года поступило 3 и более однотипных (по одним и тем же вопросам) обращений контролируемых лиц или их представителей, консультирование по таким обращениям осуществляется посредством размещения на  официальном сайте муниципального образования Вышневолоцкий городской округ Тверской области в информационно-</w:t>
            </w: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телекоммуникационной сети «Интернет» (</w:t>
            </w:r>
            <w:hyperlink r:id="rId8" w:history="1">
              <w:r w:rsidRPr="00951890">
                <w:rPr>
                  <w:rFonts w:ascii="Times New Roman" w:eastAsia="Times New Roman" w:hAnsi="Times New Roman" w:cs="Times New Roman"/>
                  <w:sz w:val="26"/>
                  <w:szCs w:val="26"/>
                  <w:lang w:eastAsia="en-US"/>
                </w:rPr>
                <w:t>www.v-volok.ru</w:t>
              </w:r>
            </w:hyperlink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 письменного разъяснения.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Консультирование в письменной форме осуществляется посредством направления письменного ответа на обращение в виде почтового отправления, а также по электронной почте либо вручением ответа под подпись заявителю лично.</w:t>
            </w:r>
          </w:p>
          <w:p w:rsidR="00951890" w:rsidRPr="00951890" w:rsidRDefault="00951890" w:rsidP="009518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Консультирование, в том числе в письменной форме, осуществляется должностными лицами контрольного органа по следующим вопросам:</w:t>
            </w:r>
          </w:p>
          <w:p w:rsidR="00951890" w:rsidRPr="00951890" w:rsidRDefault="00951890" w:rsidP="009518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1) организация и осуществление муниципального контроля;</w:t>
            </w:r>
          </w:p>
          <w:p w:rsidR="00951890" w:rsidRPr="00951890" w:rsidRDefault="00951890" w:rsidP="009518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2) порядок осуществления </w:t>
            </w:r>
            <w:proofErr w:type="gramStart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контрольных</w:t>
            </w:r>
            <w:proofErr w:type="gramEnd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мероприятий;</w:t>
            </w:r>
          </w:p>
          <w:p w:rsidR="00951890" w:rsidRPr="00951890" w:rsidRDefault="00951890" w:rsidP="009518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3) порядок обжалования действий (бездействия) должностных лиц контрольного органа.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lastRenderedPageBreak/>
              <w:t>По мере необходи</w:t>
            </w: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</w:t>
            </w:r>
          </w:p>
        </w:tc>
      </w:tr>
      <w:tr w:rsidR="00951890" w:rsidRPr="00951890" w:rsidTr="007077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lastRenderedPageBreak/>
              <w:t>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proofErr w:type="gramStart"/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 xml:space="preserve"> по обеспечению соблюдения обязательных требований.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 позднее 30 дней со дня получения сведений</w:t>
            </w:r>
            <w:r w:rsidRPr="00951890">
              <w:rPr>
                <w:rFonts w:ascii="Times New Roman" w:eastAsia="Microsoft Sans Serif" w:hAnsi="Times New Roman" w:cs="Times New Roman"/>
                <w:sz w:val="26"/>
                <w:szCs w:val="26"/>
                <w:lang w:eastAsia="en-US" w:bidi="ru-RU"/>
              </w:rPr>
              <w:t xml:space="preserve"> о готовящихся нарушениях или </w:t>
            </w:r>
            <w:r w:rsidRPr="00951890">
              <w:rPr>
                <w:rFonts w:ascii="Times New Roman" w:eastAsia="Microsoft Sans Serif" w:hAnsi="Times New Roman" w:cs="Times New Roman"/>
                <w:sz w:val="26"/>
                <w:szCs w:val="26"/>
                <w:lang w:eastAsia="en-US" w:bidi="ru-RU"/>
              </w:rPr>
              <w:t>о признаках нарушений обязатель</w:t>
            </w:r>
            <w:r w:rsidRPr="00951890">
              <w:rPr>
                <w:rFonts w:ascii="Times New Roman" w:eastAsia="Microsoft Sans Serif" w:hAnsi="Times New Roman" w:cs="Times New Roman"/>
                <w:sz w:val="26"/>
                <w:szCs w:val="26"/>
                <w:lang w:eastAsia="en-US" w:bidi="ru-RU"/>
              </w:rPr>
              <w:t>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</w:t>
            </w:r>
          </w:p>
        </w:tc>
      </w:tr>
    </w:tbl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Показатели результативности и эффективности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1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5.1. Основным критерием оценки эффективности и </w:t>
      </w:r>
      <w:proofErr w:type="gramStart"/>
      <w:r w:rsidRPr="00951890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proofErr w:type="gramEnd"/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мероприятий является соблюдение юридическими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лицами, индивидуальными предпринимателями и гражданами обязательных требований, установленных законодательством Российской Федерации в сфере автомобильного транспорта и  городского наземного электрического транспорта, автомобильных дорог,  дорожной деятельности в части сохранности автомобильных дорог.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>5.2. Показатели результативности и эффективности выполнения Программы в 2022 году.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951890" w:rsidRPr="00951890" w:rsidTr="00951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№ № </w:t>
            </w:r>
            <w:proofErr w:type="gramStart"/>
            <w:r w:rsidRPr="009518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9518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Величина</w:t>
            </w:r>
          </w:p>
        </w:tc>
      </w:tr>
      <w:tr w:rsidR="00951890" w:rsidRPr="00951890" w:rsidTr="00951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Полнота информации, размещенной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соответствии с частью 3 статьи 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100 %</w:t>
            </w:r>
          </w:p>
        </w:tc>
      </w:tr>
      <w:tr w:rsidR="00951890" w:rsidRPr="00951890" w:rsidTr="00951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100 %</w:t>
            </w:r>
          </w:p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51890" w:rsidRPr="00951890" w:rsidTr="00951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Доля выданных предостережений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 результатам рассмотрения обращений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90" w:rsidRPr="00951890" w:rsidRDefault="00951890" w:rsidP="0095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518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 менее 20 %</w:t>
            </w:r>
          </w:p>
        </w:tc>
      </w:tr>
    </w:tbl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51890" w:rsidRPr="00951890" w:rsidRDefault="00951890" w:rsidP="0095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951890">
        <w:rPr>
          <w:rFonts w:ascii="Times New Roman" w:eastAsia="Times New Roman" w:hAnsi="Times New Roman" w:cs="Times New Roman"/>
          <w:sz w:val="28"/>
          <w:szCs w:val="28"/>
        </w:rPr>
        <w:t xml:space="preserve">     Н.П. Рощина</w:t>
      </w:r>
    </w:p>
    <w:p w:rsidR="00926EE8" w:rsidRPr="00232F40" w:rsidRDefault="00926EE8" w:rsidP="003E4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sectPr w:rsidR="00926EE8" w:rsidRPr="00232F40" w:rsidSect="00C70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17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2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1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4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1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</w:num>
  <w:num w:numId="15">
    <w:abstractNumId w:val="3"/>
  </w:num>
  <w:num w:numId="16">
    <w:abstractNumId w:val="26"/>
  </w:num>
  <w:num w:numId="17">
    <w:abstractNumId w:val="24"/>
  </w:num>
  <w:num w:numId="18">
    <w:abstractNumId w:val="23"/>
  </w:num>
  <w:num w:numId="19">
    <w:abstractNumId w:val="4"/>
  </w:num>
  <w:num w:numId="20">
    <w:abstractNumId w:val="2"/>
  </w:num>
  <w:num w:numId="21">
    <w:abstractNumId w:val="8"/>
  </w:num>
  <w:num w:numId="22">
    <w:abstractNumId w:val="22"/>
  </w:num>
  <w:num w:numId="23">
    <w:abstractNumId w:val="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53F58"/>
    <w:rsid w:val="00056064"/>
    <w:rsid w:val="00063679"/>
    <w:rsid w:val="00083249"/>
    <w:rsid w:val="00090D39"/>
    <w:rsid w:val="00093A8A"/>
    <w:rsid w:val="000B0D1A"/>
    <w:rsid w:val="000B73F3"/>
    <w:rsid w:val="000C5552"/>
    <w:rsid w:val="000C7E30"/>
    <w:rsid w:val="000D4C1A"/>
    <w:rsid w:val="000E65C9"/>
    <w:rsid w:val="000E710F"/>
    <w:rsid w:val="001371F4"/>
    <w:rsid w:val="00147D46"/>
    <w:rsid w:val="00161DFD"/>
    <w:rsid w:val="00174529"/>
    <w:rsid w:val="00182835"/>
    <w:rsid w:val="001C232E"/>
    <w:rsid w:val="001C467A"/>
    <w:rsid w:val="001D50F3"/>
    <w:rsid w:val="001D7108"/>
    <w:rsid w:val="001E07DA"/>
    <w:rsid w:val="002020A5"/>
    <w:rsid w:val="00232F40"/>
    <w:rsid w:val="00251C19"/>
    <w:rsid w:val="00267180"/>
    <w:rsid w:val="002719FC"/>
    <w:rsid w:val="00276DFD"/>
    <w:rsid w:val="00284299"/>
    <w:rsid w:val="00290F8E"/>
    <w:rsid w:val="002B4721"/>
    <w:rsid w:val="002D0CAE"/>
    <w:rsid w:val="002D5FA5"/>
    <w:rsid w:val="00300A69"/>
    <w:rsid w:val="00307E31"/>
    <w:rsid w:val="00350151"/>
    <w:rsid w:val="00367D60"/>
    <w:rsid w:val="003871A7"/>
    <w:rsid w:val="0039334B"/>
    <w:rsid w:val="003B254B"/>
    <w:rsid w:val="003C3D3E"/>
    <w:rsid w:val="003C510C"/>
    <w:rsid w:val="003E4AAE"/>
    <w:rsid w:val="00414A11"/>
    <w:rsid w:val="00420347"/>
    <w:rsid w:val="00422645"/>
    <w:rsid w:val="00432A6B"/>
    <w:rsid w:val="004352E1"/>
    <w:rsid w:val="00441D95"/>
    <w:rsid w:val="004702E6"/>
    <w:rsid w:val="00487872"/>
    <w:rsid w:val="004F4121"/>
    <w:rsid w:val="004F6885"/>
    <w:rsid w:val="005035DC"/>
    <w:rsid w:val="00512FE7"/>
    <w:rsid w:val="00527945"/>
    <w:rsid w:val="00530D60"/>
    <w:rsid w:val="00540C75"/>
    <w:rsid w:val="00550D78"/>
    <w:rsid w:val="0056295C"/>
    <w:rsid w:val="005D45D5"/>
    <w:rsid w:val="005E5DA2"/>
    <w:rsid w:val="0061208E"/>
    <w:rsid w:val="0062613F"/>
    <w:rsid w:val="00626530"/>
    <w:rsid w:val="00631181"/>
    <w:rsid w:val="00646CA7"/>
    <w:rsid w:val="00661E27"/>
    <w:rsid w:val="00662588"/>
    <w:rsid w:val="00671D03"/>
    <w:rsid w:val="0067550B"/>
    <w:rsid w:val="00680542"/>
    <w:rsid w:val="0068340F"/>
    <w:rsid w:val="006967B2"/>
    <w:rsid w:val="006A2150"/>
    <w:rsid w:val="006A7FBA"/>
    <w:rsid w:val="006B434F"/>
    <w:rsid w:val="006C1B0D"/>
    <w:rsid w:val="007077CC"/>
    <w:rsid w:val="00726EFF"/>
    <w:rsid w:val="00730324"/>
    <w:rsid w:val="0076366B"/>
    <w:rsid w:val="00770FD9"/>
    <w:rsid w:val="007748FA"/>
    <w:rsid w:val="007862E1"/>
    <w:rsid w:val="007A1EB5"/>
    <w:rsid w:val="007A2CB3"/>
    <w:rsid w:val="007B536C"/>
    <w:rsid w:val="007C3A08"/>
    <w:rsid w:val="0081267E"/>
    <w:rsid w:val="00816F31"/>
    <w:rsid w:val="008444BF"/>
    <w:rsid w:val="00852A6F"/>
    <w:rsid w:val="008563D0"/>
    <w:rsid w:val="00862C2B"/>
    <w:rsid w:val="00881754"/>
    <w:rsid w:val="00895332"/>
    <w:rsid w:val="00895A1F"/>
    <w:rsid w:val="00897D51"/>
    <w:rsid w:val="008B64A0"/>
    <w:rsid w:val="008B6717"/>
    <w:rsid w:val="008C5954"/>
    <w:rsid w:val="008D213D"/>
    <w:rsid w:val="008E6B82"/>
    <w:rsid w:val="00907CC4"/>
    <w:rsid w:val="0091213E"/>
    <w:rsid w:val="00921D72"/>
    <w:rsid w:val="00926EE8"/>
    <w:rsid w:val="00941854"/>
    <w:rsid w:val="00951890"/>
    <w:rsid w:val="009529B1"/>
    <w:rsid w:val="00970E67"/>
    <w:rsid w:val="00981508"/>
    <w:rsid w:val="00990E9B"/>
    <w:rsid w:val="00997E49"/>
    <w:rsid w:val="009A16BA"/>
    <w:rsid w:val="009B5546"/>
    <w:rsid w:val="009E6D8E"/>
    <w:rsid w:val="009F617E"/>
    <w:rsid w:val="00A04002"/>
    <w:rsid w:val="00A24076"/>
    <w:rsid w:val="00A316FA"/>
    <w:rsid w:val="00A34649"/>
    <w:rsid w:val="00A3562D"/>
    <w:rsid w:val="00A5001A"/>
    <w:rsid w:val="00A53901"/>
    <w:rsid w:val="00A566E5"/>
    <w:rsid w:val="00A71EDC"/>
    <w:rsid w:val="00A91ECD"/>
    <w:rsid w:val="00A96F74"/>
    <w:rsid w:val="00A97388"/>
    <w:rsid w:val="00AA12B8"/>
    <w:rsid w:val="00AA4C15"/>
    <w:rsid w:val="00AA6165"/>
    <w:rsid w:val="00AA7040"/>
    <w:rsid w:val="00AB3F82"/>
    <w:rsid w:val="00AC3D13"/>
    <w:rsid w:val="00AC6AF5"/>
    <w:rsid w:val="00AD309F"/>
    <w:rsid w:val="00AE42D4"/>
    <w:rsid w:val="00AF29E5"/>
    <w:rsid w:val="00B064E6"/>
    <w:rsid w:val="00B1143D"/>
    <w:rsid w:val="00B2398F"/>
    <w:rsid w:val="00B337F7"/>
    <w:rsid w:val="00B41382"/>
    <w:rsid w:val="00B4258B"/>
    <w:rsid w:val="00B45341"/>
    <w:rsid w:val="00B528EF"/>
    <w:rsid w:val="00B55ECA"/>
    <w:rsid w:val="00B64700"/>
    <w:rsid w:val="00B75B5D"/>
    <w:rsid w:val="00B867D3"/>
    <w:rsid w:val="00BB6ADA"/>
    <w:rsid w:val="00BB7057"/>
    <w:rsid w:val="00BC3310"/>
    <w:rsid w:val="00BF1AC9"/>
    <w:rsid w:val="00BF4179"/>
    <w:rsid w:val="00BF51BA"/>
    <w:rsid w:val="00C06BF2"/>
    <w:rsid w:val="00C24981"/>
    <w:rsid w:val="00C24E16"/>
    <w:rsid w:val="00C57ECA"/>
    <w:rsid w:val="00C70F55"/>
    <w:rsid w:val="00C749A9"/>
    <w:rsid w:val="00C74F8F"/>
    <w:rsid w:val="00C9310C"/>
    <w:rsid w:val="00CA331D"/>
    <w:rsid w:val="00CB0898"/>
    <w:rsid w:val="00CD7DF6"/>
    <w:rsid w:val="00CE1632"/>
    <w:rsid w:val="00CE4719"/>
    <w:rsid w:val="00CF5A5E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65DCC"/>
    <w:rsid w:val="00D80AFB"/>
    <w:rsid w:val="00D87004"/>
    <w:rsid w:val="00D97F45"/>
    <w:rsid w:val="00DC5A99"/>
    <w:rsid w:val="00DD02B0"/>
    <w:rsid w:val="00DD3407"/>
    <w:rsid w:val="00DD46E2"/>
    <w:rsid w:val="00E25A78"/>
    <w:rsid w:val="00E639D2"/>
    <w:rsid w:val="00E71D7B"/>
    <w:rsid w:val="00E71FBE"/>
    <w:rsid w:val="00E769BC"/>
    <w:rsid w:val="00E823B5"/>
    <w:rsid w:val="00E97217"/>
    <w:rsid w:val="00EA45D1"/>
    <w:rsid w:val="00EA70EA"/>
    <w:rsid w:val="00EB14D8"/>
    <w:rsid w:val="00EB5DCE"/>
    <w:rsid w:val="00EC7494"/>
    <w:rsid w:val="00EE0B97"/>
    <w:rsid w:val="00EE5A4F"/>
    <w:rsid w:val="00EE695B"/>
    <w:rsid w:val="00EF4C13"/>
    <w:rsid w:val="00EF6CDE"/>
    <w:rsid w:val="00F15FF6"/>
    <w:rsid w:val="00F1657F"/>
    <w:rsid w:val="00F20C79"/>
    <w:rsid w:val="00F3031F"/>
    <w:rsid w:val="00F30C7E"/>
    <w:rsid w:val="00FA0F60"/>
    <w:rsid w:val="00FA201A"/>
    <w:rsid w:val="00FB4670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vol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60CE-DCD9-487F-95BA-134FADC4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3</cp:revision>
  <cp:lastPrinted>2022-03-31T10:59:00Z</cp:lastPrinted>
  <dcterms:created xsi:type="dcterms:W3CDTF">2022-04-11T07:39:00Z</dcterms:created>
  <dcterms:modified xsi:type="dcterms:W3CDTF">2022-04-11T07:57:00Z</dcterms:modified>
</cp:coreProperties>
</file>