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D3" w:rsidRDefault="00E54345" w:rsidP="005B4AF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1950" y="85725"/>
            <wp:positionH relativeFrom="margin">
              <wp:align>left</wp:align>
            </wp:positionH>
            <wp:positionV relativeFrom="margin">
              <wp:align>top</wp:align>
            </wp:positionV>
            <wp:extent cx="6972300" cy="10287000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sectPr w:rsidR="00675ED3" w:rsidSect="008869D2">
      <w:pgSz w:w="11906" w:h="16838"/>
      <w:pgMar w:top="142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11"/>
    <w:rsid w:val="002430B5"/>
    <w:rsid w:val="002C34B3"/>
    <w:rsid w:val="005502F8"/>
    <w:rsid w:val="005B4AF3"/>
    <w:rsid w:val="005B7931"/>
    <w:rsid w:val="00653C65"/>
    <w:rsid w:val="00675ED3"/>
    <w:rsid w:val="00725FE6"/>
    <w:rsid w:val="007D1290"/>
    <w:rsid w:val="008869D2"/>
    <w:rsid w:val="00991C6E"/>
    <w:rsid w:val="00A36213"/>
    <w:rsid w:val="00AC6D69"/>
    <w:rsid w:val="00B63E11"/>
    <w:rsid w:val="00B93617"/>
    <w:rsid w:val="00C10117"/>
    <w:rsid w:val="00C5593E"/>
    <w:rsid w:val="00D21B44"/>
    <w:rsid w:val="00E54345"/>
    <w:rsid w:val="00EB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kuznetsova-la\Documents\&#1056;&#1040;&#1047;&#1053;&#1054;&#1045;\400\&#1045;&#1078;&#1077;&#1082;&#1074;&#1072;&#1088;&#1090;&#1072;&#1083;&#1100;&#1085;&#1099;&#1081;%20&#1086;&#1090;&#1095;&#1077;&#1090;%20&#1087;&#1086;%20&#1086;&#1073;&#1088;&#1072;&#1097;&#1077;&#1085;&#1080;&#1103;&#1084;\&#1044;&#1080;&#1072;&#1075;&#1088;&#1072;&#1084;&#1084;&#1072;%202023%20&#1075;&#1086;&#1076;%20&#1086;&#1073;&#109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280008031782912"/>
          <c:y val="5.6521337610576455E-2"/>
          <c:w val="0.86893621903819396"/>
          <c:h val="0.80520705745115195"/>
        </c:manualLayout>
      </c:layout>
      <c:pie3DChart>
        <c:varyColors val="1"/>
        <c:ser>
          <c:idx val="0"/>
          <c:order val="0"/>
          <c:explosion val="11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FFFF00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rgbClr val="9751CB"/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rgbClr val="C6466B"/>
              </a:solidFill>
            </c:spPr>
          </c:dPt>
          <c:dPt>
            <c:idx val="4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EE58DC"/>
              </a:solidFill>
              <a:ln>
                <a:noFill/>
              </a:ln>
            </c:spPr>
          </c:dPt>
          <c:dPt>
            <c:idx val="6"/>
            <c:bubble3D val="0"/>
            <c:spPr>
              <a:solidFill>
                <a:srgbClr val="FFC000"/>
              </a:solidFill>
              <a:ln>
                <a:noFill/>
              </a:ln>
            </c:spPr>
          </c:dPt>
          <c:dPt>
            <c:idx val="7"/>
            <c:bubble3D val="0"/>
            <c:spPr>
              <a:solidFill>
                <a:srgbClr val="00B0F0"/>
              </a:solidFill>
              <a:ln>
                <a:noFill/>
              </a:ln>
            </c:spPr>
          </c:dPt>
          <c:dPt>
            <c:idx val="8"/>
            <c:bubble3D val="0"/>
            <c:spPr>
              <a:solidFill>
                <a:srgbClr val="96F814"/>
              </a:solidFill>
              <a:ln>
                <a:noFill/>
              </a:ln>
            </c:spPr>
          </c:dPt>
          <c:dPt>
            <c:idx val="9"/>
            <c:bubble3D val="0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dPt>
          <c:dPt>
            <c:idx val="1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0.12407103825136612"/>
                  <c:y val="4.789442986293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315247479310989E-2"/>
                  <c:y val="-0.10771429960143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8964617127777061E-3"/>
                  <c:y val="2.812822008360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140742653070022E-3"/>
                  <c:y val="2.73694954797317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1492190525364652E-2"/>
                  <c:y val="-5.9072421502867789E-2"/>
                </c:manualLayout>
              </c:layout>
              <c:spPr/>
              <c:txPr>
                <a:bodyPr/>
                <a:lstStyle/>
                <a:p>
                  <a:pPr>
                    <a:defRPr sz="1600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9086814967801158E-2"/>
                  <c:y val="-2.52182366093136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9332644894797994E-2"/>
                  <c:y val="-5.16559735588606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7.6289029445089834E-2"/>
                  <c:y val="5.7519198989015266E-4"/>
                </c:manualLayout>
              </c:layout>
              <c:spPr/>
              <c:txPr>
                <a:bodyPr/>
                <a:lstStyle/>
                <a:p>
                  <a:pPr>
                    <a:defRPr sz="1800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0550463978887885E-2"/>
                  <c:y val="-1.8142412753961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7.4004274055906949E-3"/>
                  <c:y val="-3.9090308155924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9.2886852258221825E-2"/>
                  <c:y val="3.5368426168951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20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'3 КВАРТАЛ'!$B$4:$B$14</c:f>
              <c:strCache>
                <c:ptCount val="11"/>
                <c:pt idx="0">
                  <c:v>Коммунальное хозяйство</c:v>
                </c:pt>
                <c:pt idx="1">
                  <c:v>Вопросы благоустройства и уличного освещения</c:v>
                </c:pt>
                <c:pt idx="2">
                  <c:v>Основы государственного управления, деятельность представительных ОМСУ</c:v>
                </c:pt>
                <c:pt idx="3">
                  <c:v>Строительство и реконструкция дорог</c:v>
                </c:pt>
                <c:pt idx="4">
                  <c:v>Улучшение жилищных условий</c:v>
                </c:pt>
                <c:pt idx="5">
                  <c:v>Социальная сфера</c:v>
                </c:pt>
                <c:pt idx="6">
                  <c:v>Использование и охрана земель</c:v>
                </c:pt>
                <c:pt idx="7">
                  <c:v>Транспорт</c:v>
                </c:pt>
                <c:pt idx="8">
                  <c:v>Градостроительство и архитектура</c:v>
                </c:pt>
                <c:pt idx="9">
                  <c:v>С/х и торговля</c:v>
                </c:pt>
                <c:pt idx="10">
                  <c:v>Прочее</c:v>
                </c:pt>
              </c:strCache>
            </c:strRef>
          </c:cat>
          <c:val>
            <c:numRef>
              <c:f>'3 КВАРТАЛ'!$C$4:$C$14</c:f>
              <c:numCache>
                <c:formatCode>General</c:formatCode>
                <c:ptCount val="11"/>
                <c:pt idx="0">
                  <c:v>133</c:v>
                </c:pt>
                <c:pt idx="1">
                  <c:v>93</c:v>
                </c:pt>
                <c:pt idx="2">
                  <c:v>2</c:v>
                </c:pt>
                <c:pt idx="3">
                  <c:v>7</c:v>
                </c:pt>
                <c:pt idx="4">
                  <c:v>12</c:v>
                </c:pt>
                <c:pt idx="5">
                  <c:v>2</c:v>
                </c:pt>
                <c:pt idx="6">
                  <c:v>8</c:v>
                </c:pt>
                <c:pt idx="7">
                  <c:v>15</c:v>
                </c:pt>
                <c:pt idx="8">
                  <c:v>10</c:v>
                </c:pt>
                <c:pt idx="9">
                  <c:v>1</c:v>
                </c:pt>
                <c:pt idx="10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"/>
          <c:y val="0.6316214639836687"/>
          <c:w val="0.77274629605725509"/>
          <c:h val="0.29800213862156116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0.02415</cdr:x>
      <cdr:y>0.02663</cdr:y>
    </cdr:from>
    <cdr:to>
      <cdr:x>0.67966</cdr:x>
      <cdr:y>0.24989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27693" y="200478"/>
          <a:ext cx="6181296" cy="16809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2000">
              <a:solidFill>
                <a:srgbClr val="7030A0"/>
              </a:solidFill>
              <a:latin typeface="Arial Black" panose="020B0A04020102020204" pitchFamily="34" charset="0"/>
            </a:rPr>
            <a:t>Количество</a:t>
          </a:r>
          <a:r>
            <a:rPr lang="ru-RU" sz="2000" baseline="0">
              <a:solidFill>
                <a:srgbClr val="7030A0"/>
              </a:solidFill>
              <a:latin typeface="Arial Black" panose="020B0A04020102020204" pitchFamily="34" charset="0"/>
            </a:rPr>
            <a:t> поступивших обращений </a:t>
          </a:r>
        </a:p>
        <a:p xmlns:a="http://schemas.openxmlformats.org/drawingml/2006/main">
          <a:r>
            <a:rPr lang="ru-RU" sz="2000" baseline="0">
              <a:solidFill>
                <a:srgbClr val="7030A0"/>
              </a:solidFill>
              <a:latin typeface="Arial Black" panose="020B0A04020102020204" pitchFamily="34" charset="0"/>
            </a:rPr>
            <a:t>в Администрацию Вышневолоцкого </a:t>
          </a:r>
        </a:p>
        <a:p xmlns:a="http://schemas.openxmlformats.org/drawingml/2006/main">
          <a:r>
            <a:rPr lang="ru-RU" sz="2000" baseline="0">
              <a:solidFill>
                <a:srgbClr val="7030A0"/>
              </a:solidFill>
              <a:latin typeface="Arial Black" panose="020B0A04020102020204" pitchFamily="34" charset="0"/>
            </a:rPr>
            <a:t>городского округа </a:t>
          </a:r>
        </a:p>
        <a:p xmlns:a="http://schemas.openxmlformats.org/drawingml/2006/main">
          <a:r>
            <a:rPr lang="ru-RU" sz="2000" baseline="0">
              <a:solidFill>
                <a:srgbClr val="7030A0"/>
              </a:solidFill>
              <a:latin typeface="Arial Black" panose="020B0A04020102020204" pitchFamily="34" charset="0"/>
            </a:rPr>
            <a:t>за </a:t>
          </a:r>
          <a:r>
            <a:rPr lang="ru-RU" sz="1100" baseline="0">
              <a:solidFill>
                <a:srgbClr val="7030A0"/>
              </a:solidFill>
              <a:effectLst/>
              <a:latin typeface="+mn-lt"/>
              <a:ea typeface="+mn-ea"/>
              <a:cs typeface="+mn-cs"/>
            </a:rPr>
            <a:t> </a:t>
          </a:r>
          <a:r>
            <a:rPr lang="en-US" sz="2000" baseline="0">
              <a:solidFill>
                <a:srgbClr val="7030A0"/>
              </a:solidFill>
              <a:effectLst/>
              <a:latin typeface="Arial Black" panose="020B0A04020102020204" pitchFamily="34" charset="0"/>
              <a:ea typeface="+mn-ea"/>
              <a:cs typeface="+mn-cs"/>
            </a:rPr>
            <a:t>II</a:t>
          </a:r>
          <a:r>
            <a:rPr lang="en-US" sz="2000" baseline="0">
              <a:solidFill>
                <a:srgbClr val="7030A0"/>
              </a:solidFill>
              <a:latin typeface="Arial Black" panose="020B0A04020102020204" pitchFamily="34" charset="0"/>
            </a:rPr>
            <a:t>I</a:t>
          </a:r>
          <a:r>
            <a:rPr lang="ru-RU" sz="2000" baseline="0">
              <a:solidFill>
                <a:srgbClr val="7030A0"/>
              </a:solidFill>
              <a:latin typeface="Arial Black" panose="020B0A04020102020204" pitchFamily="34" charset="0"/>
            </a:rPr>
            <a:t> квартал 2023 года, шт.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0.70601</cdr:x>
      <cdr:y>0.18128</cdr:y>
    </cdr:from>
    <cdr:to>
      <cdr:x>0.88031</cdr:x>
      <cdr:y>0.24262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4922528" y="1864854"/>
          <a:ext cx="1215272" cy="6310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2000" b="1">
              <a:solidFill>
                <a:srgbClr val="7030A0"/>
              </a:solidFill>
            </a:rPr>
            <a:t>ВСЕГО :  346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Кузнецова</dc:creator>
  <cp:lastModifiedBy>Лариса Кузнецова</cp:lastModifiedBy>
  <cp:revision>2</cp:revision>
  <dcterms:created xsi:type="dcterms:W3CDTF">2023-10-12T07:50:00Z</dcterms:created>
  <dcterms:modified xsi:type="dcterms:W3CDTF">2023-10-12T07:50:00Z</dcterms:modified>
</cp:coreProperties>
</file>