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16" w:rsidRPr="001409B6" w:rsidRDefault="00205616">
      <w:pPr>
        <w:spacing w:before="44" w:after="44" w:line="240" w:lineRule="exact"/>
        <w:rPr>
          <w:rFonts w:ascii="Times New Roman" w:hAnsi="Times New Roman" w:cs="Times New Roman"/>
        </w:rPr>
      </w:pPr>
    </w:p>
    <w:p w:rsidR="00205616" w:rsidRPr="001409B6" w:rsidRDefault="001409B6" w:rsidP="001409B6">
      <w:pPr>
        <w:pStyle w:val="50"/>
        <w:shd w:val="clear" w:color="auto" w:fill="auto"/>
        <w:spacing w:before="0" w:line="219" w:lineRule="exact"/>
        <w:jc w:val="center"/>
        <w:rPr>
          <w:sz w:val="24"/>
          <w:szCs w:val="24"/>
        </w:rPr>
      </w:pPr>
      <w:r w:rsidRPr="001409B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8.25pt;margin-top:6.3pt;width:106.1pt;height:12.3pt;z-index:-125829374;mso-wrap-distance-left:5pt;mso-wrap-distance-right:5pt;mso-position-horizontal-relative:margin" filled="f" stroked="f">
            <v:textbox style="mso-fit-shape-to-text:t" inset="0,0,0,0">
              <w:txbxContent>
                <w:p w:rsidR="00205616" w:rsidRDefault="00F16676" w:rsidP="001409B6">
                  <w:pPr>
                    <w:pStyle w:val="11"/>
                    <w:shd w:val="clear" w:color="auto" w:fill="auto"/>
                    <w:jc w:val="center"/>
                  </w:pPr>
                  <w:r>
                    <w:rPr>
                      <w:rStyle w:val="11Exact0"/>
                      <w:b/>
                      <w:bCs/>
                    </w:rPr>
                    <w:t>Тверская область</w:t>
                  </w:r>
                </w:p>
              </w:txbxContent>
            </v:textbox>
            <w10:wrap type="topAndBottom" anchorx="margin"/>
          </v:shape>
        </w:pict>
      </w:r>
    </w:p>
    <w:p w:rsidR="00205616" w:rsidRPr="001409B6" w:rsidRDefault="00F16676" w:rsidP="001409B6">
      <w:pPr>
        <w:pStyle w:val="80"/>
        <w:shd w:val="clear" w:color="auto" w:fill="auto"/>
        <w:spacing w:line="144" w:lineRule="atLeast"/>
        <w:ind w:left="30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Style w:val="82"/>
          <w:rFonts w:ascii="Times New Roman" w:hAnsi="Times New Roman" w:cs="Times New Roman"/>
          <w:bCs/>
          <w:sz w:val="24"/>
          <w:szCs w:val="24"/>
        </w:rPr>
        <w:t>Ассоциация</w:t>
      </w:r>
    </w:p>
    <w:p w:rsidR="00205616" w:rsidRPr="001409B6" w:rsidRDefault="001409B6" w:rsidP="001409B6">
      <w:pPr>
        <w:pStyle w:val="90"/>
        <w:shd w:val="clear" w:color="auto" w:fill="auto"/>
        <w:ind w:left="800"/>
        <w:jc w:val="center"/>
        <w:rPr>
          <w:rFonts w:ascii="Times New Roman" w:hAnsi="Times New Roman" w:cs="Times New Roman"/>
          <w:sz w:val="24"/>
          <w:szCs w:val="24"/>
        </w:rPr>
      </w:pPr>
      <w:r w:rsidRPr="001409B6">
        <w:rPr>
          <w:rStyle w:val="91"/>
          <w:rFonts w:ascii="Times New Roman" w:hAnsi="Times New Roman" w:cs="Times New Roman"/>
          <w:sz w:val="24"/>
          <w:szCs w:val="24"/>
        </w:rPr>
        <w:t>Д</w:t>
      </w:r>
      <w:r w:rsidR="00F16676" w:rsidRPr="001409B6">
        <w:rPr>
          <w:rStyle w:val="91"/>
          <w:rFonts w:ascii="Times New Roman" w:hAnsi="Times New Roman" w:cs="Times New Roman"/>
          <w:sz w:val="24"/>
          <w:szCs w:val="24"/>
        </w:rPr>
        <w:t>обросовестных</w:t>
      </w:r>
      <w:r>
        <w:rPr>
          <w:rStyle w:val="91"/>
          <w:rFonts w:ascii="Times New Roman" w:hAnsi="Times New Roman" w:cs="Times New Roman"/>
          <w:sz w:val="24"/>
          <w:szCs w:val="24"/>
        </w:rPr>
        <w:t xml:space="preserve"> </w:t>
      </w:r>
      <w:r w:rsidR="00F16676" w:rsidRPr="001409B6">
        <w:rPr>
          <w:rStyle w:val="91"/>
          <w:rFonts w:ascii="Times New Roman" w:hAnsi="Times New Roman" w:cs="Times New Roman"/>
          <w:sz w:val="24"/>
          <w:szCs w:val="24"/>
        </w:rPr>
        <w:t>предпринимателей</w:t>
      </w:r>
    </w:p>
    <w:p w:rsidR="00205616" w:rsidRPr="001409B6" w:rsidRDefault="00F16676">
      <w:pPr>
        <w:pStyle w:val="20"/>
        <w:keepNext/>
        <w:keepLines/>
        <w:shd w:val="clear" w:color="auto" w:fill="auto"/>
        <w:tabs>
          <w:tab w:val="left" w:pos="4602"/>
        </w:tabs>
        <w:spacing w:before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r w:rsidRPr="001409B6">
        <w:rPr>
          <w:rFonts w:ascii="Times New Roman" w:hAnsi="Times New Roman" w:cs="Times New Roman"/>
          <w:b w:val="0"/>
          <w:sz w:val="24"/>
          <w:szCs w:val="24"/>
        </w:rPr>
        <w:t>Заказчик: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ab/>
        <w:t>Исполнители:</w:t>
      </w:r>
      <w:bookmarkEnd w:id="0"/>
    </w:p>
    <w:p w:rsidR="00205616" w:rsidRPr="001409B6" w:rsidRDefault="00F16676">
      <w:pPr>
        <w:pStyle w:val="22"/>
        <w:shd w:val="clear" w:color="auto" w:fill="auto"/>
        <w:tabs>
          <w:tab w:val="left" w:pos="4602"/>
        </w:tabs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Ассоциация добросовестных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ab/>
        <w:t>Институт институциональных проблем</w:t>
      </w:r>
    </w:p>
    <w:p w:rsidR="007E219F" w:rsidRPr="001409B6" w:rsidRDefault="00F16676" w:rsidP="007E219F">
      <w:pPr>
        <w:pStyle w:val="22"/>
        <w:shd w:val="clear" w:color="auto" w:fill="auto"/>
        <w:tabs>
          <w:tab w:val="left" w:pos="4602"/>
        </w:tabs>
        <w:spacing w:after="5809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предпринимателей Тверской области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ab/>
      </w:r>
      <w:r w:rsidRPr="001409B6">
        <w:rPr>
          <w:rFonts w:ascii="Times New Roman" w:hAnsi="Times New Roman" w:cs="Times New Roman"/>
          <w:b w:val="0"/>
          <w:sz w:val="24"/>
          <w:szCs w:val="24"/>
        </w:rPr>
        <w:t>ООО «Пра</w:t>
      </w:r>
      <w:r w:rsidR="007E219F" w:rsidRPr="001409B6">
        <w:rPr>
          <w:rFonts w:ascii="Times New Roman" w:hAnsi="Times New Roman" w:cs="Times New Roman"/>
          <w:b w:val="0"/>
          <w:sz w:val="24"/>
          <w:szCs w:val="24"/>
        </w:rPr>
        <w:t>во и Коммерция</w:t>
      </w:r>
    </w:p>
    <w:p w:rsidR="007E219F" w:rsidRPr="001409B6" w:rsidRDefault="00F16676" w:rsidP="007E219F">
      <w:pPr>
        <w:pStyle w:val="22"/>
        <w:shd w:val="clear" w:color="auto" w:fill="auto"/>
        <w:tabs>
          <w:tab w:val="left" w:pos="4602"/>
        </w:tabs>
        <w:spacing w:after="5809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Style w:val="101"/>
          <w:rFonts w:ascii="Times New Roman" w:hAnsi="Times New Roman" w:cs="Times New Roman"/>
          <w:bCs/>
        </w:rPr>
        <w:t>КРАТКИЙ отчет</w:t>
      </w:r>
      <w:r w:rsidR="001409B6">
        <w:rPr>
          <w:rStyle w:val="101"/>
          <w:rFonts w:ascii="Times New Roman" w:hAnsi="Times New Roman" w:cs="Times New Roman"/>
          <w:bCs/>
        </w:rPr>
        <w:t xml:space="preserve">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социологического исследования в рамках Акции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br/>
        <w:t>«Ликвидация системы оплаты «с карты на карту»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br/>
        <w:t xml:space="preserve">среди субъектов МСП Тверской </w:t>
      </w:r>
      <w:proofErr w:type="spellStart"/>
      <w:r w:rsidRPr="001409B6">
        <w:rPr>
          <w:rFonts w:ascii="Times New Roman" w:hAnsi="Times New Roman" w:cs="Times New Roman"/>
          <w:b w:val="0"/>
          <w:sz w:val="24"/>
          <w:szCs w:val="24"/>
        </w:rPr>
        <w:t>области»</w:t>
      </w:r>
      <w:proofErr w:type="spellEnd"/>
    </w:p>
    <w:p w:rsidR="00205616" w:rsidRPr="001409B6" w:rsidRDefault="00F16676" w:rsidP="007E219F">
      <w:pPr>
        <w:pStyle w:val="22"/>
        <w:shd w:val="clear" w:color="auto" w:fill="auto"/>
        <w:tabs>
          <w:tab w:val="left" w:pos="4602"/>
        </w:tabs>
        <w:spacing w:after="5809"/>
        <w:ind w:firstLine="0"/>
        <w:rPr>
          <w:rFonts w:ascii="Times New Roman" w:hAnsi="Times New Roman" w:cs="Times New Roman"/>
          <w:b w:val="0"/>
          <w:sz w:val="24"/>
          <w:szCs w:val="24"/>
        </w:rPr>
        <w:sectPr w:rsidR="00205616" w:rsidRPr="001409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15" w:right="837" w:bottom="895" w:left="1636" w:header="0" w:footer="3" w:gutter="0"/>
          <w:cols w:space="720"/>
          <w:noEndnote/>
          <w:docGrid w:linePitch="360"/>
        </w:sect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Тверская область, г. Тверь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br/>
        <w:t>Июль 2020 г.</w:t>
      </w:r>
    </w:p>
    <w:p w:rsidR="00205616" w:rsidRPr="001409B6" w:rsidRDefault="00F16676">
      <w:pPr>
        <w:pStyle w:val="22"/>
        <w:shd w:val="clear" w:color="auto" w:fill="auto"/>
        <w:spacing w:line="370" w:lineRule="exact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lastRenderedPageBreak/>
        <w:t>Содержание:</w:t>
      </w:r>
    </w:p>
    <w:p w:rsidR="00205616" w:rsidRPr="001409B6" w:rsidRDefault="00F16676">
      <w:pPr>
        <w:pStyle w:val="24"/>
        <w:numPr>
          <w:ilvl w:val="0"/>
          <w:numId w:val="1"/>
        </w:numPr>
        <w:shd w:val="clear" w:color="auto" w:fill="auto"/>
        <w:tabs>
          <w:tab w:val="left" w:pos="361"/>
          <w:tab w:val="right" w:leader="dot" w:pos="8973"/>
          <w:tab w:val="right" w:pos="917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1409B6">
        <w:rPr>
          <w:rFonts w:ascii="Times New Roman" w:hAnsi="Times New Roman" w:cs="Times New Roman"/>
          <w:b w:val="0"/>
          <w:sz w:val="24"/>
          <w:szCs w:val="24"/>
        </w:rPr>
        <w:instrText xml:space="preserve"> TOC \o "1-5" \h \z </w:instrText>
      </w:r>
      <w:r w:rsidRPr="001409B6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hyperlink w:anchor="bookmark1" w:tooltip="Current Document">
        <w:r w:rsidRPr="001409B6">
          <w:rPr>
            <w:rFonts w:ascii="Times New Roman" w:hAnsi="Times New Roman" w:cs="Times New Roman"/>
            <w:b w:val="0"/>
            <w:sz w:val="24"/>
            <w:szCs w:val="24"/>
          </w:rPr>
          <w:t>Введение</w:t>
        </w:r>
        <w:r w:rsidRPr="001409B6">
          <w:rPr>
            <w:rFonts w:ascii="Times New Roman" w:hAnsi="Times New Roman" w:cs="Times New Roman"/>
            <w:b w:val="0"/>
            <w:sz w:val="24"/>
            <w:szCs w:val="24"/>
          </w:rPr>
          <w:tab/>
          <w:t xml:space="preserve"> Стр.</w:t>
        </w:r>
        <w:r w:rsidRPr="001409B6">
          <w:rPr>
            <w:rFonts w:ascii="Times New Roman" w:hAnsi="Times New Roman" w:cs="Times New Roman"/>
            <w:b w:val="0"/>
            <w:sz w:val="24"/>
            <w:szCs w:val="24"/>
          </w:rPr>
          <w:tab/>
          <w:t>3</w:t>
        </w:r>
      </w:hyperlink>
    </w:p>
    <w:p w:rsidR="00205616" w:rsidRPr="001409B6" w:rsidRDefault="00F16676">
      <w:pPr>
        <w:pStyle w:val="24"/>
        <w:numPr>
          <w:ilvl w:val="0"/>
          <w:numId w:val="1"/>
        </w:numPr>
        <w:shd w:val="clear" w:color="auto" w:fill="auto"/>
        <w:tabs>
          <w:tab w:val="left" w:pos="361"/>
          <w:tab w:val="right" w:leader="dot" w:pos="8973"/>
          <w:tab w:val="right" w:pos="9181"/>
        </w:tabs>
        <w:rPr>
          <w:rFonts w:ascii="Times New Roman" w:hAnsi="Times New Roman" w:cs="Times New Roman"/>
          <w:b w:val="0"/>
          <w:sz w:val="24"/>
          <w:szCs w:val="24"/>
        </w:rPr>
      </w:pPr>
      <w:hyperlink w:anchor="bookmark2" w:tooltip="Current Document">
        <w:r w:rsidRPr="001409B6">
          <w:rPr>
            <w:rFonts w:ascii="Times New Roman" w:hAnsi="Times New Roman" w:cs="Times New Roman"/>
            <w:b w:val="0"/>
            <w:sz w:val="24"/>
            <w:szCs w:val="24"/>
          </w:rPr>
          <w:t>Обоснование</w:t>
        </w:r>
        <w:r w:rsidRPr="001409B6">
          <w:rPr>
            <w:rFonts w:ascii="Times New Roman" w:hAnsi="Times New Roman" w:cs="Times New Roman"/>
            <w:b w:val="0"/>
            <w:sz w:val="24"/>
            <w:szCs w:val="24"/>
          </w:rPr>
          <w:tab/>
          <w:t xml:space="preserve"> Стр.</w:t>
        </w:r>
        <w:r w:rsidRPr="001409B6">
          <w:rPr>
            <w:rFonts w:ascii="Times New Roman" w:hAnsi="Times New Roman" w:cs="Times New Roman"/>
            <w:b w:val="0"/>
            <w:sz w:val="24"/>
            <w:szCs w:val="24"/>
          </w:rPr>
          <w:tab/>
          <w:t>4</w:t>
        </w:r>
      </w:hyperlink>
    </w:p>
    <w:p w:rsidR="00205616" w:rsidRPr="001409B6" w:rsidRDefault="00F16676">
      <w:pPr>
        <w:pStyle w:val="24"/>
        <w:numPr>
          <w:ilvl w:val="0"/>
          <w:numId w:val="1"/>
        </w:numPr>
        <w:shd w:val="clear" w:color="auto" w:fill="auto"/>
        <w:tabs>
          <w:tab w:val="left" w:pos="361"/>
          <w:tab w:val="right" w:leader="dot" w:pos="8973"/>
          <w:tab w:val="right" w:pos="9181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Статистика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ab/>
        <w:t xml:space="preserve"> Стр.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ab/>
        <w:t>6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205616" w:rsidRPr="001409B6" w:rsidRDefault="00F16676">
      <w:pPr>
        <w:pStyle w:val="22"/>
        <w:numPr>
          <w:ilvl w:val="0"/>
          <w:numId w:val="1"/>
        </w:numPr>
        <w:shd w:val="clear" w:color="auto" w:fill="auto"/>
        <w:tabs>
          <w:tab w:val="left" w:pos="361"/>
          <w:tab w:val="left" w:leader="dot" w:pos="2256"/>
          <w:tab w:val="left" w:leader="dot" w:pos="8251"/>
        </w:tabs>
        <w:spacing w:line="370" w:lineRule="exact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  <w:sectPr w:rsidR="00205616" w:rsidRPr="001409B6">
          <w:footerReference w:type="default" r:id="rId13"/>
          <w:pgSz w:w="11900" w:h="16840"/>
          <w:pgMar w:top="815" w:right="837" w:bottom="895" w:left="1636" w:header="0" w:footer="3" w:gutter="0"/>
          <w:pgNumType w:start="2"/>
          <w:cols w:space="720"/>
          <w:noEndnote/>
          <w:docGrid w:linePitch="360"/>
        </w:sect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Выводы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ab/>
        <w:t>,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ab/>
        <w:t xml:space="preserve"> Стр. 8</w:t>
      </w:r>
    </w:p>
    <w:p w:rsidR="00205616" w:rsidRPr="001409B6" w:rsidRDefault="00F1667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100" w:line="224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1"/>
      <w:r w:rsidRPr="001409B6">
        <w:rPr>
          <w:rFonts w:ascii="Times New Roman" w:hAnsi="Times New Roman" w:cs="Times New Roman"/>
          <w:b w:val="0"/>
          <w:sz w:val="24"/>
          <w:szCs w:val="24"/>
        </w:rPr>
        <w:lastRenderedPageBreak/>
        <w:t>Введение.</w:t>
      </w:r>
      <w:bookmarkEnd w:id="2"/>
    </w:p>
    <w:p w:rsidR="00205616" w:rsidRPr="001409B6" w:rsidRDefault="00F16676">
      <w:pPr>
        <w:pStyle w:val="22"/>
        <w:shd w:val="clear" w:color="auto" w:fill="auto"/>
        <w:spacing w:after="120" w:line="25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Малое и среднее предпринимательство (далее по тексту - МСП) может выступить в качестве основного драйвера экономического, социального и инновационного развития,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сыграть особую роль в обеспечении экономической стабильности Российской Федерации. Обладая неограниченным потенциалом, МСП может стать стратегическим ресурсом, который способен решить ключевые проблемы экономического роста государства, обеспечив стабильную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положительную динамику.</w:t>
      </w:r>
    </w:p>
    <w:p w:rsidR="00205616" w:rsidRPr="001409B6" w:rsidRDefault="00F16676">
      <w:pPr>
        <w:pStyle w:val="22"/>
        <w:shd w:val="clear" w:color="auto" w:fill="auto"/>
        <w:spacing w:after="120" w:line="25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МСП всегда находилось в центре внимания государственных институтов по всему миру на протяжении последних десятилетий, т.к. предприниматели способны ускорить экономическое развитие посредством генерирования новых высокопотенциальных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идей и обеспечить их практическую реализацию рыночными инвестициями, без государственных преференций.</w:t>
      </w:r>
    </w:p>
    <w:p w:rsidR="00205616" w:rsidRPr="001409B6" w:rsidRDefault="00F16676">
      <w:pPr>
        <w:pStyle w:val="22"/>
        <w:shd w:val="clear" w:color="auto" w:fill="auto"/>
        <w:spacing w:after="120" w:line="25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Предпринимательская деятельность подразумевает не только создание инноваций, она обеспечивает формирование рабочих мест для трудоспособного населения, вн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осит ощутимый вклад в ВВП страны и формирует здоровую конкурентную среду.</w:t>
      </w:r>
    </w:p>
    <w:p w:rsidR="00205616" w:rsidRPr="001409B6" w:rsidRDefault="00F16676">
      <w:pPr>
        <w:pStyle w:val="22"/>
        <w:shd w:val="clear" w:color="auto" w:fill="auto"/>
        <w:spacing w:after="120" w:line="25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В рамках Федеральной программы «Я предприниматель!» Ассоциация добросовестных предпринимателей Тверской области провела исследование стационарных объектов торговли и оказания услуг г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. Твери на предмет выявления фактов использования незаконных методов приема оплаты от физических лиц за реализуемые товары и/или оказанные услуги.</w:t>
      </w:r>
    </w:p>
    <w:p w:rsidR="00205616" w:rsidRPr="001409B6" w:rsidRDefault="00F16676">
      <w:pPr>
        <w:pStyle w:val="22"/>
        <w:shd w:val="clear" w:color="auto" w:fill="auto"/>
        <w:spacing w:after="120" w:line="25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На основании анализа предварительных данных констатируем, что определенная часть субъектов МСП при безналично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м расчете с населением использует вместо торгового </w:t>
      </w:r>
      <w:proofErr w:type="spellStart"/>
      <w:r w:rsidRPr="001409B6">
        <w:rPr>
          <w:rFonts w:ascii="Times New Roman" w:hAnsi="Times New Roman" w:cs="Times New Roman"/>
          <w:b w:val="0"/>
          <w:sz w:val="24"/>
          <w:szCs w:val="24"/>
        </w:rPr>
        <w:t>эквайринга</w:t>
      </w:r>
      <w:proofErr w:type="spellEnd"/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переводы на карты физических лиц, что является нарушением действующего законодательства РФ, а также недобросовестной конкуренцией по отношению к предпринимателям, использующим для приема платеже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й законные методы оплаты за реализуемые товары и/или услуги.</w:t>
      </w:r>
    </w:p>
    <w:p w:rsidR="00205616" w:rsidRPr="001409B6" w:rsidRDefault="00F16676">
      <w:pPr>
        <w:pStyle w:val="22"/>
        <w:shd w:val="clear" w:color="auto" w:fill="auto"/>
        <w:spacing w:after="120" w:line="25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Мы убеждены, что настоящий Отчет поможет сформировать более точное представление о существенной проблеме неприменения торгового </w:t>
      </w:r>
      <w:proofErr w:type="spellStart"/>
      <w:r w:rsidRPr="001409B6">
        <w:rPr>
          <w:rFonts w:ascii="Times New Roman" w:hAnsi="Times New Roman" w:cs="Times New Roman"/>
          <w:b w:val="0"/>
          <w:sz w:val="24"/>
          <w:szCs w:val="24"/>
        </w:rPr>
        <w:t>эквайринга</w:t>
      </w:r>
      <w:proofErr w:type="spellEnd"/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в сфере торговли/оказания услуг, использования расчетов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за товары и услуги переводов с «с карты на карту» физических лиц» среди предпринимателей и граждан Тверской области, и выявить факторы формирования такого явления и найти способы его решения.</w:t>
      </w:r>
    </w:p>
    <w:p w:rsidR="00205616" w:rsidRPr="001409B6" w:rsidRDefault="00F16676">
      <w:pPr>
        <w:pStyle w:val="22"/>
        <w:shd w:val="clear" w:color="auto" w:fill="auto"/>
        <w:spacing w:line="25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  <w:sectPr w:rsidR="00205616" w:rsidRPr="001409B6">
          <w:pgSz w:w="11900" w:h="16840"/>
          <w:pgMar w:top="984" w:right="818" w:bottom="984" w:left="1669" w:header="0" w:footer="3" w:gutter="0"/>
          <w:cols w:space="720"/>
          <w:noEndnote/>
          <w:docGrid w:linePitch="360"/>
        </w:sect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Также рекомендуем использовать настоящий От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чет органами государственной власти и контрольно-надзорными органами Тверской области при выработке решений региональной политики в сфере стимулирования малого и среднего бизнеса в повсеместном применении торгового </w:t>
      </w:r>
      <w:proofErr w:type="spellStart"/>
      <w:r w:rsidRPr="001409B6">
        <w:rPr>
          <w:rFonts w:ascii="Times New Roman" w:hAnsi="Times New Roman" w:cs="Times New Roman"/>
          <w:b w:val="0"/>
          <w:sz w:val="24"/>
          <w:szCs w:val="24"/>
        </w:rPr>
        <w:t>эквайринга</w:t>
      </w:r>
      <w:proofErr w:type="spellEnd"/>
      <w:r w:rsidRPr="001409B6">
        <w:rPr>
          <w:rFonts w:ascii="Times New Roman" w:hAnsi="Times New Roman" w:cs="Times New Roman"/>
          <w:b w:val="0"/>
          <w:sz w:val="24"/>
          <w:szCs w:val="24"/>
        </w:rPr>
        <w:t>, модернизации существующей инф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раструктуры поддержки МСП для успешного развития предпринимательского потенциала предпринимателей Тверской области</w:t>
      </w:r>
      <w:r w:rsidRPr="001409B6">
        <w:rPr>
          <w:rStyle w:val="25"/>
          <w:rFonts w:ascii="Times New Roman" w:hAnsi="Times New Roman" w:cs="Times New Roman"/>
          <w:bCs/>
          <w:sz w:val="24"/>
          <w:szCs w:val="24"/>
        </w:rPr>
        <w:t>.</w:t>
      </w:r>
    </w:p>
    <w:p w:rsidR="00205616" w:rsidRPr="001409B6" w:rsidRDefault="00205616">
      <w:pPr>
        <w:spacing w:line="74" w:lineRule="exact"/>
        <w:rPr>
          <w:rFonts w:ascii="Times New Roman" w:hAnsi="Times New Roman" w:cs="Times New Roman"/>
        </w:rPr>
      </w:pPr>
    </w:p>
    <w:p w:rsidR="00205616" w:rsidRPr="001409B6" w:rsidRDefault="00205616">
      <w:pPr>
        <w:rPr>
          <w:rFonts w:ascii="Times New Roman" w:hAnsi="Times New Roman" w:cs="Times New Roman"/>
        </w:rPr>
        <w:sectPr w:rsidR="00205616" w:rsidRPr="001409B6">
          <w:pgSz w:w="11900" w:h="16840"/>
          <w:pgMar w:top="749" w:right="0" w:bottom="797" w:left="0" w:header="0" w:footer="3" w:gutter="0"/>
          <w:cols w:space="720"/>
          <w:noEndnote/>
          <w:docGrid w:linePitch="360"/>
        </w:sectPr>
      </w:pPr>
    </w:p>
    <w:p w:rsidR="00205616" w:rsidRPr="001409B6" w:rsidRDefault="00F1667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100" w:line="224" w:lineRule="exact"/>
        <w:ind w:left="400" w:hanging="400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2"/>
      <w:r w:rsidRPr="001409B6">
        <w:rPr>
          <w:rFonts w:ascii="Times New Roman" w:hAnsi="Times New Roman" w:cs="Times New Roman"/>
          <w:b w:val="0"/>
          <w:sz w:val="24"/>
          <w:szCs w:val="24"/>
        </w:rPr>
        <w:t>Обоснование.</w:t>
      </w:r>
      <w:bookmarkEnd w:id="3"/>
    </w:p>
    <w:p w:rsidR="00205616" w:rsidRPr="001409B6" w:rsidRDefault="00F16676">
      <w:pPr>
        <w:pStyle w:val="22"/>
        <w:shd w:val="clear" w:color="auto" w:fill="auto"/>
        <w:spacing w:after="120" w:line="25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В июле 2020 года, в рамках Федеральной программы «Я предприниматель!», по заказу Ассоциации добросовестн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ых предпринимателей Тверской области, Институтом институциональных проблем проведено социологическое исследование в рамках Акции «Ликвидация системы оплаты «с карты на карту» среди субъектов МСП Тверской области» и анкетирование более 600 респондентов из ч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исла предпринимателей, осуществляющие торговлю и оказывающие услуги через стационарные объекты сферы торговли и услуг в г. Тверь.</w:t>
      </w:r>
    </w:p>
    <w:p w:rsidR="00205616" w:rsidRPr="001409B6" w:rsidRDefault="00F16676">
      <w:pPr>
        <w:pStyle w:val="22"/>
        <w:shd w:val="clear" w:color="auto" w:fill="auto"/>
        <w:spacing w:after="141" w:line="25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В рамках исследований проведен опрос стационарных торгово-сервисных объектов г. Твери на предмет использования оплаты товаров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и/или услуг с помощью переводов «с карты на карту», проведение разъяснительной работы с указанными представителями бизнеса и поощрение предпринимателей, использующих торговый </w:t>
      </w:r>
      <w:proofErr w:type="spellStart"/>
      <w:r w:rsidRPr="001409B6">
        <w:rPr>
          <w:rFonts w:ascii="Times New Roman" w:hAnsi="Times New Roman" w:cs="Times New Roman"/>
          <w:b w:val="0"/>
          <w:sz w:val="24"/>
          <w:szCs w:val="24"/>
        </w:rPr>
        <w:t>эквайринг</w:t>
      </w:r>
      <w:proofErr w:type="spellEnd"/>
      <w:r w:rsidRPr="001409B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05616" w:rsidRPr="001409B6" w:rsidRDefault="00F16676">
      <w:pPr>
        <w:pStyle w:val="22"/>
        <w:shd w:val="clear" w:color="auto" w:fill="auto"/>
        <w:spacing w:after="240" w:line="224" w:lineRule="exact"/>
        <w:ind w:left="40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Исследование проведено с привлечением волонтеров и промоутеров.</w:t>
      </w:r>
    </w:p>
    <w:p w:rsidR="00205616" w:rsidRPr="001409B6" w:rsidRDefault="00F16676">
      <w:pPr>
        <w:pStyle w:val="20"/>
        <w:keepNext/>
        <w:keepLines/>
        <w:shd w:val="clear" w:color="auto" w:fill="auto"/>
        <w:spacing w:before="0" w:after="96" w:line="224" w:lineRule="exact"/>
        <w:ind w:left="400" w:hanging="400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3"/>
      <w:r w:rsidRPr="001409B6">
        <w:rPr>
          <w:rFonts w:ascii="Times New Roman" w:hAnsi="Times New Roman" w:cs="Times New Roman"/>
          <w:b w:val="0"/>
          <w:sz w:val="24"/>
          <w:szCs w:val="24"/>
        </w:rPr>
        <w:t>Статистическая справка:</w:t>
      </w:r>
      <w:bookmarkEnd w:id="4"/>
    </w:p>
    <w:p w:rsidR="00205616" w:rsidRPr="001409B6" w:rsidRDefault="00F16676">
      <w:pPr>
        <w:pStyle w:val="22"/>
        <w:shd w:val="clear" w:color="auto" w:fill="auto"/>
        <w:spacing w:after="124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В 2020 году в г. Твери действует около 24 тыс. субъектов малого и среднего предпринимательства, в </w:t>
      </w:r>
      <w:proofErr w:type="spellStart"/>
      <w:r w:rsidRPr="001409B6">
        <w:rPr>
          <w:rFonts w:ascii="Times New Roman" w:hAnsi="Times New Roman" w:cs="Times New Roman"/>
          <w:b w:val="0"/>
          <w:sz w:val="24"/>
          <w:szCs w:val="24"/>
        </w:rPr>
        <w:t>т.ч</w:t>
      </w:r>
      <w:proofErr w:type="spellEnd"/>
      <w:r w:rsidRPr="001409B6">
        <w:rPr>
          <w:rFonts w:ascii="Times New Roman" w:hAnsi="Times New Roman" w:cs="Times New Roman"/>
          <w:b w:val="0"/>
          <w:sz w:val="24"/>
          <w:szCs w:val="24"/>
        </w:rPr>
        <w:t>. юридических лиц - 13,7 тыс. юридических лиц (ЮЛ) и индивидуальных предпринимателей (ИП) - 10,2 тыс.</w:t>
      </w:r>
    </w:p>
    <w:p w:rsidR="00205616" w:rsidRPr="001409B6" w:rsidRDefault="00F16676">
      <w:pPr>
        <w:pStyle w:val="22"/>
        <w:shd w:val="clear" w:color="auto" w:fill="auto"/>
        <w:spacing w:after="116" w:line="25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Из общего количества МСП окол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о 58% задействовано в сфере торговли и оказания услуг через стационарные объекты в г. Твери, что составляет около 13,9 тыс. в количественном выражении. В расчет не взяты предприниматели, осуществляющие торговлю на рынках и торговых лотках, а также из сферы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услуг, оказывающие услуги на дому или по выезду.</w:t>
      </w:r>
    </w:p>
    <w:p w:rsidR="00205616" w:rsidRPr="001409B6" w:rsidRDefault="00F16676">
      <w:pPr>
        <w:pStyle w:val="22"/>
        <w:shd w:val="clear" w:color="auto" w:fill="auto"/>
        <w:spacing w:after="264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Объем репрезентативной выборки составил 4,3% от общего количества стационарных объектов сферы торговли и сферы услуг (около 600 объектов), что является допустимой нормой для проведения количественных исслед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ований.</w:t>
      </w:r>
    </w:p>
    <w:p w:rsidR="00205616" w:rsidRPr="001409B6" w:rsidRDefault="00F16676">
      <w:pPr>
        <w:pStyle w:val="20"/>
        <w:keepNext/>
        <w:keepLines/>
        <w:shd w:val="clear" w:color="auto" w:fill="auto"/>
        <w:spacing w:before="0" w:after="100" w:line="224" w:lineRule="exact"/>
        <w:ind w:left="400" w:hanging="400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4"/>
      <w:r w:rsidRPr="001409B6">
        <w:rPr>
          <w:rFonts w:ascii="Times New Roman" w:hAnsi="Times New Roman" w:cs="Times New Roman"/>
          <w:b w:val="0"/>
          <w:sz w:val="24"/>
          <w:szCs w:val="24"/>
        </w:rPr>
        <w:t>Юридическая справка:</w:t>
      </w:r>
      <w:bookmarkEnd w:id="5"/>
    </w:p>
    <w:p w:rsidR="00205616" w:rsidRPr="001409B6" w:rsidRDefault="00F16676">
      <w:pPr>
        <w:pStyle w:val="22"/>
        <w:shd w:val="clear" w:color="auto" w:fill="auto"/>
        <w:tabs>
          <w:tab w:val="left" w:pos="2731"/>
        </w:tabs>
        <w:spacing w:line="250" w:lineRule="exact"/>
        <w:ind w:left="40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Описание ситуации: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ab/>
        <w:t>при осуществлении предпринимательской деятельности</w:t>
      </w:r>
    </w:p>
    <w:p w:rsidR="00205616" w:rsidRPr="001409B6" w:rsidRDefault="00F16676">
      <w:pPr>
        <w:pStyle w:val="22"/>
        <w:shd w:val="clear" w:color="auto" w:fill="auto"/>
        <w:spacing w:after="120" w:line="25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компаниями и предпринимателями распространены случаи приема платежей за реализованные товары/оказанные услуги/выполненные работы непосредственной на дебетовы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е банковские счета физических лиц (счета продавца, руководителя, предпринимателя и т.д.). Указанные случаи имеют наибольшее распространение среди субъектов малого и </w:t>
      </w:r>
      <w:r w:rsidR="001409B6" w:rsidRPr="001409B6">
        <w:rPr>
          <w:rFonts w:ascii="Times New Roman" w:hAnsi="Times New Roman" w:cs="Times New Roman"/>
          <w:b w:val="0"/>
          <w:sz w:val="24"/>
          <w:szCs w:val="24"/>
        </w:rPr>
        <w:t>микропредпринимательства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. При этом кассовый чек покупателю может не выдаваться.</w:t>
      </w:r>
    </w:p>
    <w:p w:rsidR="00205616" w:rsidRPr="001409B6" w:rsidRDefault="00F16676">
      <w:pPr>
        <w:pStyle w:val="22"/>
        <w:shd w:val="clear" w:color="auto" w:fill="auto"/>
        <w:spacing w:after="141" w:line="250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Задача: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установить риски для субъектов малого предпринимательства при приеме платежей на дебетовые банковские счета (перевод «с карты на карту») при ведении ими предпринимательской деятельности.</w:t>
      </w:r>
    </w:p>
    <w:p w:rsidR="00205616" w:rsidRPr="001409B6" w:rsidRDefault="00F16676">
      <w:pPr>
        <w:pStyle w:val="22"/>
        <w:shd w:val="clear" w:color="auto" w:fill="auto"/>
        <w:spacing w:after="100" w:line="224" w:lineRule="exact"/>
        <w:ind w:left="40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Выявленные риски:</w:t>
      </w:r>
    </w:p>
    <w:p w:rsidR="00205616" w:rsidRPr="001409B6" w:rsidRDefault="00F16676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spacing w:after="141" w:line="250" w:lineRule="exact"/>
        <w:ind w:left="40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Применение контрольно-кассовой техники (ККТ). По об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щему правилу </w:t>
      </w:r>
      <w:proofErr w:type="spellStart"/>
      <w:r w:rsidRPr="001409B6">
        <w:rPr>
          <w:rFonts w:ascii="Times New Roman" w:hAnsi="Times New Roman" w:cs="Times New Roman"/>
          <w:b w:val="0"/>
          <w:sz w:val="24"/>
          <w:szCs w:val="24"/>
        </w:rPr>
        <w:t>контрольно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softHyphen/>
        <w:t>кассовая</w:t>
      </w:r>
      <w:proofErr w:type="spellEnd"/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</w:t>
      </w:r>
      <w:r w:rsidRPr="001409B6">
        <w:rPr>
          <w:rStyle w:val="26"/>
          <w:rFonts w:ascii="Times New Roman" w:hAnsi="Times New Roman" w:cs="Times New Roman"/>
          <w:bCs/>
          <w:sz w:val="24"/>
          <w:szCs w:val="24"/>
        </w:rPr>
        <w:t xml:space="preserve">.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Согласно положениям Федерального закона от 22.05.2003 </w:t>
      </w:r>
      <w:r w:rsidRPr="001409B6">
        <w:rPr>
          <w:rFonts w:ascii="Times New Roman" w:hAnsi="Times New Roman" w:cs="Times New Roman"/>
          <w:b w:val="0"/>
          <w:sz w:val="24"/>
          <w:szCs w:val="24"/>
          <w:lang w:val="en-US" w:eastAsia="en-US" w:bidi="en-US"/>
        </w:rPr>
        <w:t>N</w:t>
      </w:r>
      <w:r w:rsidRPr="001409B6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5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</w:t>
      </w:r>
      <w:proofErr w:type="gramStart"/>
      <w:r w:rsidRPr="001409B6">
        <w:rPr>
          <w:rFonts w:ascii="Times New Roman" w:hAnsi="Times New Roman" w:cs="Times New Roman"/>
          <w:b w:val="0"/>
          <w:sz w:val="24"/>
          <w:szCs w:val="24"/>
        </w:rPr>
        <w:t>"</w:t>
      </w:r>
      <w:proofErr w:type="gramEnd"/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расчеты - это прием или выплата денежных средств с использованием наличных и (или) электронных средст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в платежа за реализуемые товары, выполняемые работы, оказываемые услуги (ст.1.1). Электронное средство платежа - средство и (или) способ, позволяющие клиенту оператора по переводу денежных средств составлять, удостоверять и передавать распоряжения в целях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</w:p>
    <w:p w:rsidR="00205616" w:rsidRPr="001409B6" w:rsidRDefault="00F16676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100" w:line="224" w:lineRule="exact"/>
        <w:ind w:left="400" w:hanging="400"/>
        <w:rPr>
          <w:rFonts w:ascii="Times New Roman" w:hAnsi="Times New Roman" w:cs="Times New Roman"/>
          <w:b w:val="0"/>
          <w:sz w:val="24"/>
          <w:szCs w:val="24"/>
        </w:rPr>
      </w:pPr>
      <w:bookmarkStart w:id="6" w:name="bookmark5"/>
      <w:r w:rsidRPr="001409B6">
        <w:rPr>
          <w:rFonts w:ascii="Times New Roman" w:hAnsi="Times New Roman" w:cs="Times New Roman"/>
          <w:b w:val="0"/>
          <w:sz w:val="24"/>
          <w:szCs w:val="24"/>
        </w:rPr>
        <w:lastRenderedPageBreak/>
        <w:t>Использован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ие личного счета в предпринимательских целях. Текущие счета</w:t>
      </w:r>
      <w:bookmarkEnd w:id="6"/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открываются физическим лицам для совершения операций, не связанных с предпринимательской деятельностью или частной практикой. Соответственно физические лица не вправе использовать депозитные счета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для принятия платежей при осуществлении предпринимательской деятельности. В случае нарушения данного правила банк вправе расторгнуть договор на открытие счета, что приведет к невозможности его использования.</w:t>
      </w:r>
    </w:p>
    <w:p w:rsidR="00205616" w:rsidRPr="001409B6" w:rsidRDefault="00F16676">
      <w:pPr>
        <w:pStyle w:val="22"/>
        <w:numPr>
          <w:ilvl w:val="0"/>
          <w:numId w:val="3"/>
        </w:numPr>
        <w:shd w:val="clear" w:color="auto" w:fill="auto"/>
        <w:tabs>
          <w:tab w:val="left" w:pos="364"/>
        </w:tabs>
        <w:spacing w:after="120" w:line="250" w:lineRule="exact"/>
        <w:ind w:left="40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Не применение ККТ. Принимая платежи за реализов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анные товары/работы/услуги «с карты на карту» юридически субъект предпринимательства принимает оплату не на свой банковский счет, а на банковский счет лица, не ведущего предпринимательскую деятельность, банковский счет которого открыт для личных целей. Есл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и продавец принял от покупателя платеж «с карты на карту» и не сформировал кассовый чек, то такой продавец может быть привлечен к административной ответственности. Неприменение контрольно-кассовой техники в установленных законодательством Российской Федера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ции о применении контрольно-кассовой техники случаях 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сяти тысяч рублей; на юридических лиц - от трех четвертых до одного размера суммы расчета, осуществленного с использованием наличных денежных средств и (или) электронных средств платежа без применения контрольно-кассовой техники, но не менее тридцати тысяч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рублей. Повторное совершение административного правонарушения, предусмотренного частью 2 настоящей статьи, в случае, если сумма расчетов, осуществленных без применения контрольно-кассовой техники, составила, в том числе в совокупности, один миллион рублей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административное приостановление деятельности на срок до девяноста суток.</w:t>
      </w:r>
    </w:p>
    <w:p w:rsidR="00205616" w:rsidRPr="001409B6" w:rsidRDefault="00F16676">
      <w:pPr>
        <w:pStyle w:val="22"/>
        <w:numPr>
          <w:ilvl w:val="0"/>
          <w:numId w:val="3"/>
        </w:numPr>
        <w:shd w:val="clear" w:color="auto" w:fill="auto"/>
        <w:tabs>
          <w:tab w:val="left" w:pos="364"/>
        </w:tabs>
        <w:spacing w:after="120" w:line="250" w:lineRule="exact"/>
        <w:ind w:left="40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Нарушение порядка обращ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ения с денежной наличностью. В случае, если при оплате «с карты на карту» был сформирован кассовый чек, то денежные средства должны быть оприходованы и поступить в кассу. При несоблюдении данных требований может возникнуть нарушение правил работы с налично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стью и ведения кассовых операций. Нарушение порядка работы с денежной наличностью и порядка ведения кассовых операций, выразившееся в осуществлении расчетов наличными деньгами с другими организациями сверх установленных размеров, не оприходовании (неполном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оприходовании) в кассу денежной наличности, несоблюдении порядка хранения свободных денежных средств, а равно в накоплении в кассе наличных денег сверх установленных лимитов, влечет наложение административного штрафа на должностных лиц в размере от четыре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х тысяч до пяти тысяч рублей; на юридических лиц - от сорока тысяч до пятидесяти тысяч рублей.</w:t>
      </w:r>
    </w:p>
    <w:p w:rsidR="00205616" w:rsidRPr="001409B6" w:rsidRDefault="00F16676">
      <w:pPr>
        <w:pStyle w:val="22"/>
        <w:shd w:val="clear" w:color="auto" w:fill="auto"/>
        <w:spacing w:line="250" w:lineRule="exact"/>
        <w:ind w:left="40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Налоговые последствия</w:t>
      </w:r>
    </w:p>
    <w:p w:rsidR="00205616" w:rsidRPr="001409B6" w:rsidRDefault="00F16676">
      <w:pPr>
        <w:pStyle w:val="22"/>
        <w:numPr>
          <w:ilvl w:val="0"/>
          <w:numId w:val="4"/>
        </w:numPr>
        <w:shd w:val="clear" w:color="auto" w:fill="auto"/>
        <w:tabs>
          <w:tab w:val="left" w:pos="364"/>
        </w:tabs>
        <w:spacing w:line="250" w:lineRule="exact"/>
        <w:ind w:left="40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Платежи могут быть признаны доходом физического лица.</w:t>
      </w:r>
    </w:p>
    <w:p w:rsidR="00205616" w:rsidRPr="001409B6" w:rsidRDefault="00F16676">
      <w:pPr>
        <w:pStyle w:val="22"/>
        <w:shd w:val="clear" w:color="auto" w:fill="auto"/>
        <w:spacing w:line="250" w:lineRule="exact"/>
        <w:ind w:left="400"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При осуществлении переводов «с карты на карту» возникает вероятность признания всех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поступлений на дебетовый счет физического лица его собственным доходом, подлежащим налогообложению по установленной ставке НДФЛ. Неуплата или неполная уплата суммы налога (сбора) в результате занижения налоговой базы, иного неправильного исчисления налога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или других неправомерных действий (бездействия), совершенных по неосторожности, влекут взыскание штрафа в размере 20% от неуплаченных сумм налога. Если правонарушение совершено умышленно, размер штрафа составит 40% от неуплаченных сумм налога (сбора). Прив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лечение налогоплательщика к ответственности за совершение налогового правонарушения не освобождает его от обязанности уплатить причитающиеся суммы налога (сбора) и пени.</w:t>
      </w:r>
    </w:p>
    <w:p w:rsidR="00205616" w:rsidRPr="001409B6" w:rsidRDefault="00F16676">
      <w:pPr>
        <w:pStyle w:val="22"/>
        <w:numPr>
          <w:ilvl w:val="0"/>
          <w:numId w:val="4"/>
        </w:numPr>
        <w:shd w:val="clear" w:color="auto" w:fill="auto"/>
        <w:tabs>
          <w:tab w:val="left" w:pos="364"/>
        </w:tabs>
        <w:spacing w:line="250" w:lineRule="exact"/>
        <w:ind w:left="40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Уклонение от уплат налогов.</w:t>
      </w:r>
    </w:p>
    <w:p w:rsidR="00205616" w:rsidRPr="001409B6" w:rsidRDefault="00F16676">
      <w:pPr>
        <w:pStyle w:val="22"/>
        <w:shd w:val="clear" w:color="auto" w:fill="auto"/>
        <w:spacing w:line="250" w:lineRule="exact"/>
        <w:ind w:left="400"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В том случае, если физическое лицо, получая платежи «с кар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ты на карту» не уплачивает с них НДФЛ, и сумма НДФЛ, подлежащая уплате составляет не менее 2,7 млн рублей за три финансовых года подряд, то его действия могут образовывать </w:t>
      </w:r>
      <w:proofErr w:type="gramStart"/>
      <w:r w:rsidRPr="001409B6">
        <w:rPr>
          <w:rFonts w:ascii="Times New Roman" w:hAnsi="Times New Roman" w:cs="Times New Roman"/>
          <w:b w:val="0"/>
          <w:sz w:val="24"/>
          <w:szCs w:val="24"/>
        </w:rPr>
        <w:t>состав преступления</w:t>
      </w:r>
      <w:proofErr w:type="gramEnd"/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и оно может быть привлечено к ответственности по ст. 198 Уголовн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ого кодекса РФ.</w:t>
      </w:r>
    </w:p>
    <w:p w:rsidR="00205616" w:rsidRPr="001409B6" w:rsidRDefault="00F16676">
      <w:pPr>
        <w:pStyle w:val="20"/>
        <w:keepNext/>
        <w:keepLines/>
        <w:shd w:val="clear" w:color="auto" w:fill="auto"/>
        <w:spacing w:before="0" w:after="160" w:line="224" w:lineRule="exact"/>
        <w:ind w:left="22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7" w:name="bookmark6"/>
      <w:r w:rsidRPr="001409B6">
        <w:rPr>
          <w:rFonts w:ascii="Times New Roman" w:hAnsi="Times New Roman" w:cs="Times New Roman"/>
          <w:b w:val="0"/>
          <w:sz w:val="24"/>
          <w:szCs w:val="24"/>
        </w:rPr>
        <w:lastRenderedPageBreak/>
        <w:t>3. Основная статистика.</w:t>
      </w:r>
      <w:bookmarkEnd w:id="7"/>
    </w:p>
    <w:p w:rsidR="00205616" w:rsidRPr="001409B6" w:rsidRDefault="00F16676">
      <w:pPr>
        <w:pStyle w:val="20"/>
        <w:keepNext/>
        <w:keepLines/>
        <w:shd w:val="clear" w:color="auto" w:fill="auto"/>
        <w:spacing w:before="0" w:line="224" w:lineRule="exact"/>
        <w:ind w:left="22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8" w:name="bookmark7"/>
      <w:r w:rsidRPr="001409B6">
        <w:rPr>
          <w:rFonts w:ascii="Times New Roman" w:hAnsi="Times New Roman" w:cs="Times New Roman"/>
          <w:b w:val="0"/>
          <w:sz w:val="24"/>
          <w:szCs w:val="24"/>
        </w:rPr>
        <w:t>3.1. Общее количество стационарных объектов (по видам деятельности):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267"/>
        <w:gridCol w:w="1267"/>
        <w:gridCol w:w="1267"/>
        <w:gridCol w:w="1267"/>
        <w:gridCol w:w="1267"/>
        <w:gridCol w:w="1267"/>
        <w:gridCol w:w="1066"/>
      </w:tblGrid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softHyphen/>
              <w:t>сервис и</w:t>
            </w:r>
          </w:p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Непродо</w:t>
            </w:r>
            <w:proofErr w:type="spellEnd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вольст</w:t>
            </w:r>
            <w:proofErr w:type="spellEnd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Спиртные напитки и</w:t>
            </w:r>
          </w:p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табачные</w:t>
            </w:r>
          </w:p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30" w:lineRule="exact"/>
              <w:ind w:left="26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after="140"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before="140" w:line="200" w:lineRule="exact"/>
              <w:ind w:left="16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</w:tr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18,3%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2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</w:tr>
    </w:tbl>
    <w:p w:rsidR="00205616" w:rsidRPr="001409B6" w:rsidRDefault="00205616">
      <w:pPr>
        <w:framePr w:w="9629" w:wrap="notBeside" w:vAnchor="text" w:hAnchor="text" w:xAlign="center" w:y="1"/>
        <w:rPr>
          <w:rFonts w:ascii="Times New Roman" w:hAnsi="Times New Roman" w:cs="Times New Roman"/>
        </w:rPr>
      </w:pPr>
    </w:p>
    <w:p w:rsidR="00205616" w:rsidRPr="001409B6" w:rsidRDefault="00205616">
      <w:pPr>
        <w:rPr>
          <w:rFonts w:ascii="Times New Roman" w:hAnsi="Times New Roman" w:cs="Times New Roman"/>
        </w:rPr>
      </w:pPr>
    </w:p>
    <w:p w:rsidR="00205616" w:rsidRPr="001409B6" w:rsidRDefault="00F16676">
      <w:pPr>
        <w:pStyle w:val="22"/>
        <w:shd w:val="clear" w:color="auto" w:fill="auto"/>
        <w:spacing w:before="123" w:after="181" w:line="250" w:lineRule="exact"/>
        <w:ind w:left="220" w:right="240"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Наибольшее количество стационарных объектов по торговле непродовольственными товарами (57,6%) и сферы услуг (18,3%). Наименьшее значение связано с автобизнесом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(автозапчасти, автосервис, автомойка, </w:t>
      </w:r>
      <w:proofErr w:type="spellStart"/>
      <w:r w:rsidRPr="001409B6">
        <w:rPr>
          <w:rFonts w:ascii="Times New Roman" w:hAnsi="Times New Roman" w:cs="Times New Roman"/>
          <w:b w:val="0"/>
          <w:sz w:val="24"/>
          <w:szCs w:val="24"/>
        </w:rPr>
        <w:t>шиномонтаж</w:t>
      </w:r>
      <w:proofErr w:type="spellEnd"/>
      <w:r w:rsidRPr="001409B6">
        <w:rPr>
          <w:rFonts w:ascii="Times New Roman" w:hAnsi="Times New Roman" w:cs="Times New Roman"/>
          <w:b w:val="0"/>
          <w:sz w:val="24"/>
          <w:szCs w:val="24"/>
        </w:rPr>
        <w:t>) - 2,5%.</w:t>
      </w:r>
    </w:p>
    <w:p w:rsidR="00205616" w:rsidRPr="001409B6" w:rsidRDefault="00F16676">
      <w:pPr>
        <w:pStyle w:val="20"/>
        <w:keepNext/>
        <w:keepLines/>
        <w:shd w:val="clear" w:color="auto" w:fill="auto"/>
        <w:spacing w:before="0" w:line="224" w:lineRule="exact"/>
        <w:ind w:left="22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9" w:name="bookmark8"/>
      <w:r w:rsidRPr="001409B6">
        <w:rPr>
          <w:rFonts w:ascii="Times New Roman" w:hAnsi="Times New Roman" w:cs="Times New Roman"/>
          <w:b w:val="0"/>
          <w:sz w:val="24"/>
          <w:szCs w:val="24"/>
        </w:rPr>
        <w:t>3.2. Форма собственности (ЮЛ или ИП):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2981"/>
        <w:gridCol w:w="4114"/>
        <w:gridCol w:w="1742"/>
      </w:tblGrid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25" w:wrap="notBeside" w:vAnchor="text" w:hAnchor="text" w:xAlign="center" w:y="1"/>
              <w:shd w:val="clear" w:color="auto" w:fill="auto"/>
              <w:spacing w:line="200" w:lineRule="exact"/>
              <w:ind w:left="18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25" w:wrap="notBeside" w:vAnchor="text" w:hAnchor="text" w:xAlign="center" w:y="1"/>
              <w:shd w:val="clear" w:color="auto" w:fill="auto"/>
              <w:spacing w:line="200" w:lineRule="exact"/>
              <w:ind w:left="28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Юридические лица (ООО)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2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Индивидуальные предприниматели (ИП)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25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Не определено</w:t>
            </w:r>
          </w:p>
        </w:tc>
      </w:tr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25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2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2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2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25" w:wrap="notBeside" w:vAnchor="text" w:hAnchor="text" w:xAlign="center" w:y="1"/>
              <w:shd w:val="clear" w:color="auto" w:fill="auto"/>
              <w:spacing w:line="200" w:lineRule="exact"/>
              <w:ind w:left="18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2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14,7%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2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2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</w:tr>
    </w:tbl>
    <w:p w:rsidR="00205616" w:rsidRPr="001409B6" w:rsidRDefault="00205616">
      <w:pPr>
        <w:framePr w:w="9725" w:wrap="notBeside" w:vAnchor="text" w:hAnchor="text" w:xAlign="center" w:y="1"/>
        <w:rPr>
          <w:rFonts w:ascii="Times New Roman" w:hAnsi="Times New Roman" w:cs="Times New Roman"/>
        </w:rPr>
      </w:pPr>
    </w:p>
    <w:p w:rsidR="00205616" w:rsidRPr="001409B6" w:rsidRDefault="00205616">
      <w:pPr>
        <w:rPr>
          <w:rFonts w:ascii="Times New Roman" w:hAnsi="Times New Roman" w:cs="Times New Roman"/>
        </w:rPr>
      </w:pPr>
    </w:p>
    <w:p w:rsidR="00205616" w:rsidRPr="001409B6" w:rsidRDefault="00F16676">
      <w:pPr>
        <w:pStyle w:val="22"/>
        <w:shd w:val="clear" w:color="auto" w:fill="auto"/>
        <w:spacing w:before="123" w:line="250" w:lineRule="exact"/>
        <w:ind w:left="220" w:right="240"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Наибольшее количество стационарных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объектов по форме собственности принадлежит индивидуальным предпринимателям - 83,3%, наименьшее значение соответствует юридическим лицам - 14,7%. Около 2,0% не удалось определить форму собственности в связи с отсутствие руководства торгового объекта или не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желания персонала говорить об этом или незнания.</w:t>
      </w:r>
    </w:p>
    <w:p w:rsidR="00205616" w:rsidRPr="001409B6" w:rsidRDefault="00F16676">
      <w:pPr>
        <w:pStyle w:val="a7"/>
        <w:framePr w:w="9715" w:wrap="notBeside" w:vAnchor="text" w:hAnchor="text" w:xAlign="center" w:y="1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3.3. Соответствие/</w:t>
      </w:r>
      <w:proofErr w:type="spellStart"/>
      <w:r w:rsidRPr="001409B6">
        <w:rPr>
          <w:rFonts w:ascii="Times New Roman" w:hAnsi="Times New Roman" w:cs="Times New Roman"/>
          <w:b w:val="0"/>
          <w:sz w:val="24"/>
          <w:szCs w:val="24"/>
        </w:rPr>
        <w:t>несоотвествие</w:t>
      </w:r>
      <w:proofErr w:type="spellEnd"/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требованиям действующего законодательства: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091"/>
        <w:gridCol w:w="3120"/>
        <w:gridCol w:w="2606"/>
      </w:tblGrid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15" w:wrap="notBeside" w:vAnchor="text" w:hAnchor="text" w:xAlign="center" w:y="1"/>
              <w:shd w:val="clear" w:color="auto" w:fill="auto"/>
              <w:spacing w:line="200" w:lineRule="exact"/>
              <w:ind w:left="18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15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Соответствует всем нормам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1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Не соответствует всем нормам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1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Соответствует, но есть периодические нарушения</w:t>
            </w:r>
          </w:p>
        </w:tc>
      </w:tr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15" w:wrap="notBeside" w:vAnchor="text" w:hAnchor="text" w:xAlign="center" w:y="1"/>
              <w:shd w:val="clear" w:color="auto" w:fill="auto"/>
              <w:spacing w:line="200" w:lineRule="exact"/>
              <w:ind w:left="18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72,3%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1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</w:tr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15" w:wrap="notBeside" w:vAnchor="text" w:hAnchor="text" w:xAlign="center" w:y="1"/>
              <w:shd w:val="clear" w:color="auto" w:fill="auto"/>
              <w:spacing w:line="200" w:lineRule="exact"/>
              <w:ind w:left="84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Примечание: не удалось выявить наличие/отсутствие нарушений - на 20 объектах (3,3%)</w:t>
            </w:r>
          </w:p>
        </w:tc>
      </w:tr>
    </w:tbl>
    <w:p w:rsidR="00205616" w:rsidRPr="001409B6" w:rsidRDefault="00205616">
      <w:pPr>
        <w:framePr w:w="9715" w:wrap="notBeside" w:vAnchor="text" w:hAnchor="text" w:xAlign="center" w:y="1"/>
        <w:rPr>
          <w:rFonts w:ascii="Times New Roman" w:hAnsi="Times New Roman" w:cs="Times New Roman"/>
        </w:rPr>
      </w:pPr>
    </w:p>
    <w:p w:rsidR="00205616" w:rsidRPr="001409B6" w:rsidRDefault="00205616">
      <w:pPr>
        <w:rPr>
          <w:rFonts w:ascii="Times New Roman" w:hAnsi="Times New Roman" w:cs="Times New Roman"/>
        </w:rPr>
      </w:pPr>
    </w:p>
    <w:p w:rsidR="00205616" w:rsidRPr="001409B6" w:rsidRDefault="00F16676">
      <w:pPr>
        <w:pStyle w:val="22"/>
        <w:shd w:val="clear" w:color="auto" w:fill="auto"/>
        <w:spacing w:before="123" w:line="250" w:lineRule="exact"/>
        <w:ind w:left="220" w:right="240"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Соответствие всем нормам и правилам зафиксировано у большинства торговых объектов (72,3%). В тоже время в некоторых торговых объектах присутствуют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разовые и периодические нарушения, хотя все необходимое оборудование присутствует. Данные нарушения прежде всего связаны с возможностью снизить налоговую базу. У 15,2% стационарных объектов полностью отсутствует необходимое контрольно-кассовое оборудование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и торговый </w:t>
      </w:r>
      <w:proofErr w:type="spellStart"/>
      <w:r w:rsidRPr="001409B6">
        <w:rPr>
          <w:rFonts w:ascii="Times New Roman" w:hAnsi="Times New Roman" w:cs="Times New Roman"/>
          <w:b w:val="0"/>
          <w:sz w:val="24"/>
          <w:szCs w:val="24"/>
        </w:rPr>
        <w:t>эквайринг</w:t>
      </w:r>
      <w:proofErr w:type="spellEnd"/>
      <w:r w:rsidRPr="001409B6">
        <w:rPr>
          <w:rFonts w:ascii="Times New Roman" w:hAnsi="Times New Roman" w:cs="Times New Roman"/>
          <w:b w:val="0"/>
          <w:sz w:val="24"/>
          <w:szCs w:val="24"/>
        </w:rPr>
        <w:t>, а также присутствует способ платежа «с карты на карту ФЛ», что является грубым нарушением действующего законодательства РФ.</w:t>
      </w:r>
    </w:p>
    <w:p w:rsidR="00205616" w:rsidRPr="001409B6" w:rsidRDefault="00F16676">
      <w:pPr>
        <w:pStyle w:val="a7"/>
        <w:framePr w:w="9782" w:wrap="notBeside" w:vAnchor="text" w:hAnchor="text" w:xAlign="center" w:y="1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lastRenderedPageBreak/>
        <w:t>3.4. Выявленные нарушения (по основным нарушениям):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3096"/>
        <w:gridCol w:w="3115"/>
        <w:gridCol w:w="2549"/>
      </w:tblGrid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82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82" w:wrap="notBeside" w:vAnchor="text" w:hAnchor="text" w:xAlign="center" w:y="1"/>
              <w:shd w:val="clear" w:color="auto" w:fill="auto"/>
              <w:spacing w:line="200" w:lineRule="exact"/>
              <w:ind w:left="18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 xml:space="preserve">Отсутствие ККМ и </w:t>
            </w:r>
            <w:proofErr w:type="spellStart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эквайринга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переводов «с карты на карту» ФЛ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Не выдача контрольных чеков ККМ</w:t>
            </w:r>
          </w:p>
        </w:tc>
      </w:tr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8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8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8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8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82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8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8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8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4,0%</w:t>
            </w:r>
          </w:p>
        </w:tc>
      </w:tr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8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Примечание: удалось выявить общее количество нарушений - на 172 объектах (28,4%)</w:t>
            </w:r>
          </w:p>
        </w:tc>
      </w:tr>
    </w:tbl>
    <w:p w:rsidR="00205616" w:rsidRPr="001409B6" w:rsidRDefault="00F16676">
      <w:pPr>
        <w:pStyle w:val="a7"/>
        <w:framePr w:w="9782" w:wrap="notBeside" w:vAnchor="text" w:hAnchor="text" w:xAlign="center" w:y="1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Наибольшее количество нарушений связано с отсутствием контрольно-кассовой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техники</w:t>
      </w:r>
    </w:p>
    <w:p w:rsidR="00205616" w:rsidRPr="001409B6" w:rsidRDefault="00205616">
      <w:pPr>
        <w:framePr w:w="9782" w:wrap="notBeside" w:vAnchor="text" w:hAnchor="text" w:xAlign="center" w:y="1"/>
        <w:rPr>
          <w:rFonts w:ascii="Times New Roman" w:hAnsi="Times New Roman" w:cs="Times New Roman"/>
        </w:rPr>
      </w:pPr>
    </w:p>
    <w:p w:rsidR="00205616" w:rsidRPr="001409B6" w:rsidRDefault="00205616">
      <w:pPr>
        <w:rPr>
          <w:rFonts w:ascii="Times New Roman" w:hAnsi="Times New Roman" w:cs="Times New Roman"/>
        </w:rPr>
      </w:pPr>
    </w:p>
    <w:p w:rsidR="00205616" w:rsidRPr="001409B6" w:rsidRDefault="00F16676">
      <w:pPr>
        <w:pStyle w:val="22"/>
        <w:shd w:val="clear" w:color="auto" w:fill="auto"/>
        <w:spacing w:after="136" w:line="250" w:lineRule="exact"/>
        <w:ind w:left="220" w:right="220"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и торгового </w:t>
      </w:r>
      <w:proofErr w:type="spellStart"/>
      <w:r w:rsidRPr="001409B6">
        <w:rPr>
          <w:rFonts w:ascii="Times New Roman" w:hAnsi="Times New Roman" w:cs="Times New Roman"/>
          <w:b w:val="0"/>
          <w:sz w:val="24"/>
          <w:szCs w:val="24"/>
        </w:rPr>
        <w:t>эквайринга</w:t>
      </w:r>
      <w:proofErr w:type="spellEnd"/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- 15,2%. Также более 9% регулярно используют переводы «с карты на карту» физических лиц, в основном на личную карту руководителя торгового объекта. Еще одно нарушение (4,0%) связано с невыдачей контрольного чека за покупку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товаров или услуг, что является грубым нарушением действующего законодательства.</w:t>
      </w:r>
    </w:p>
    <w:p w:rsidR="00205616" w:rsidRPr="001409B6" w:rsidRDefault="00F16676">
      <w:pPr>
        <w:pStyle w:val="20"/>
        <w:keepNext/>
        <w:keepLines/>
        <w:shd w:val="clear" w:color="auto" w:fill="auto"/>
        <w:spacing w:before="0"/>
        <w:ind w:left="940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10" w:name="bookmark9"/>
      <w:r w:rsidRPr="001409B6">
        <w:rPr>
          <w:rFonts w:ascii="Times New Roman" w:hAnsi="Times New Roman" w:cs="Times New Roman"/>
          <w:b w:val="0"/>
          <w:sz w:val="24"/>
          <w:szCs w:val="24"/>
        </w:rPr>
        <w:t>3.5. Сопоставление нарушений к зависимости от формы собственности (ЮЛ или ИП):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2693"/>
        <w:gridCol w:w="3115"/>
        <w:gridCol w:w="2424"/>
      </w:tblGrid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205616" w:rsidRPr="001409B6" w:rsidRDefault="00F16676">
            <w:pPr>
              <w:pStyle w:val="22"/>
              <w:framePr w:w="9778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нарушений: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7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Юридические лица (ООО)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7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Индивидуальные предприниматели (ИП)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75,5%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16,8%*</w:t>
            </w:r>
          </w:p>
        </w:tc>
      </w:tr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7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* Примечание: нарушения выявлены, но нет данных по форме собственности объекта</w:t>
            </w:r>
          </w:p>
        </w:tc>
      </w:tr>
    </w:tbl>
    <w:p w:rsidR="00205616" w:rsidRPr="001409B6" w:rsidRDefault="00205616">
      <w:pPr>
        <w:framePr w:w="9778" w:wrap="notBeside" w:vAnchor="text" w:hAnchor="text" w:xAlign="center" w:y="1"/>
        <w:rPr>
          <w:rFonts w:ascii="Times New Roman" w:hAnsi="Times New Roman" w:cs="Times New Roman"/>
        </w:rPr>
      </w:pPr>
    </w:p>
    <w:p w:rsidR="00205616" w:rsidRPr="001409B6" w:rsidRDefault="00205616">
      <w:pPr>
        <w:rPr>
          <w:rFonts w:ascii="Times New Roman" w:hAnsi="Times New Roman" w:cs="Times New Roman"/>
        </w:rPr>
      </w:pPr>
    </w:p>
    <w:p w:rsidR="00205616" w:rsidRPr="001409B6" w:rsidRDefault="00F16676">
      <w:pPr>
        <w:pStyle w:val="22"/>
        <w:shd w:val="clear" w:color="auto" w:fill="auto"/>
        <w:spacing w:before="103" w:after="161" w:line="250" w:lineRule="exact"/>
        <w:ind w:left="220" w:right="220"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Основное количество нарушений выявлено в предпринимательской деятельности ИП - 75,5%. Нарушений в деятельности юридических лиц составляет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всего 7,5%.</w:t>
      </w:r>
    </w:p>
    <w:p w:rsidR="00205616" w:rsidRPr="001409B6" w:rsidRDefault="00F16676">
      <w:pPr>
        <w:pStyle w:val="20"/>
        <w:keepNext/>
        <w:keepLines/>
        <w:shd w:val="clear" w:color="auto" w:fill="auto"/>
        <w:spacing w:before="0" w:line="224" w:lineRule="exact"/>
        <w:ind w:left="22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1" w:name="bookmark10"/>
      <w:r w:rsidRPr="001409B6">
        <w:rPr>
          <w:rFonts w:ascii="Times New Roman" w:hAnsi="Times New Roman" w:cs="Times New Roman"/>
          <w:b w:val="0"/>
          <w:sz w:val="24"/>
          <w:szCs w:val="24"/>
        </w:rPr>
        <w:t>3.6. Сопоставление нарушений к зависимости от вида деятельности: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070"/>
        <w:gridCol w:w="1080"/>
        <w:gridCol w:w="1195"/>
        <w:gridCol w:w="1200"/>
        <w:gridCol w:w="1195"/>
        <w:gridCol w:w="1195"/>
        <w:gridCol w:w="1234"/>
      </w:tblGrid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нарушений: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softHyphen/>
              <w:t>сервис и</w:t>
            </w:r>
          </w:p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Непродо</w:t>
            </w:r>
            <w:proofErr w:type="spellEnd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вольст</w:t>
            </w:r>
            <w:proofErr w:type="spellEnd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Спиртные напитки и</w:t>
            </w:r>
          </w:p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табачные</w:t>
            </w:r>
          </w:p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30" w:lineRule="exact"/>
              <w:ind w:left="22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</w:tr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05616" w:rsidRPr="001409B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"/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22,6%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48,3%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616" w:rsidRPr="001409B6" w:rsidRDefault="00F16676">
            <w:pPr>
              <w:pStyle w:val="22"/>
              <w:framePr w:w="961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09B6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18,6%</w:t>
            </w:r>
          </w:p>
        </w:tc>
      </w:tr>
    </w:tbl>
    <w:p w:rsidR="00205616" w:rsidRPr="001409B6" w:rsidRDefault="00205616">
      <w:pPr>
        <w:framePr w:w="9619" w:wrap="notBeside" w:vAnchor="text" w:hAnchor="text" w:xAlign="center" w:y="1"/>
        <w:rPr>
          <w:rFonts w:ascii="Times New Roman" w:hAnsi="Times New Roman" w:cs="Times New Roman"/>
        </w:rPr>
      </w:pPr>
    </w:p>
    <w:p w:rsidR="00205616" w:rsidRPr="001409B6" w:rsidRDefault="00205616">
      <w:pPr>
        <w:rPr>
          <w:rFonts w:ascii="Times New Roman" w:hAnsi="Times New Roman" w:cs="Times New Roman"/>
        </w:rPr>
      </w:pPr>
    </w:p>
    <w:p w:rsidR="00205616" w:rsidRPr="001409B6" w:rsidRDefault="00F16676">
      <w:pPr>
        <w:pStyle w:val="22"/>
        <w:shd w:val="clear" w:color="auto" w:fill="auto"/>
        <w:spacing w:before="103" w:line="250" w:lineRule="exact"/>
        <w:ind w:left="220" w:right="220" w:firstLine="0"/>
        <w:rPr>
          <w:rFonts w:ascii="Times New Roman" w:hAnsi="Times New Roman" w:cs="Times New Roman"/>
          <w:b w:val="0"/>
          <w:sz w:val="24"/>
          <w:szCs w:val="24"/>
        </w:rPr>
        <w:sectPr w:rsidR="00205616" w:rsidRPr="001409B6">
          <w:type w:val="continuous"/>
          <w:pgSz w:w="11900" w:h="16840"/>
          <w:pgMar w:top="749" w:right="635" w:bottom="797" w:left="1483" w:header="0" w:footer="3" w:gutter="0"/>
          <w:cols w:space="720"/>
          <w:noEndnote/>
          <w:docGrid w:linePitch="360"/>
        </w:sect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Наибольшее количество нарушений выявлено на стационарных объектах по торговле непродовольственными товарами (48,3%) и сферы услуг (22,6%). Наименьшее значение связано с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реализацией подакцизных товаров (спиртные напитки и табачные изделия) - 0,6%, что связано с большим контролем и ответственностью за подобные нарушения со стороны контрольно-надзорных органов.</w:t>
      </w:r>
    </w:p>
    <w:p w:rsidR="00205616" w:rsidRPr="001409B6" w:rsidRDefault="00F16676">
      <w:pPr>
        <w:pStyle w:val="22"/>
        <w:shd w:val="clear" w:color="auto" w:fill="auto"/>
        <w:spacing w:after="80" w:line="224" w:lineRule="exact"/>
        <w:ind w:left="220"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lastRenderedPageBreak/>
        <w:t>Выводы:</w:t>
      </w:r>
    </w:p>
    <w:p w:rsidR="00205616" w:rsidRPr="001409B6" w:rsidRDefault="00F16676">
      <w:pPr>
        <w:pStyle w:val="22"/>
        <w:shd w:val="clear" w:color="auto" w:fill="auto"/>
        <w:spacing w:after="96" w:line="250" w:lineRule="exact"/>
        <w:ind w:left="220" w:right="220"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Style w:val="27"/>
          <w:rFonts w:ascii="Times New Roman" w:hAnsi="Times New Roman" w:cs="Times New Roman"/>
          <w:bCs/>
          <w:sz w:val="24"/>
          <w:szCs w:val="24"/>
        </w:rPr>
        <w:t xml:space="preserve">По итогам исследования можем констатировать, что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около 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28,4% субъектов МСП недобросовестно относится к исполнению действующего законодательства РФ, допуская нарушения, такие, как безналичный прием денежных средств на личные карты ФЛ в качестве оплаты за товары и услуги, неиспользование системы торгового </w:t>
      </w:r>
      <w:proofErr w:type="spellStart"/>
      <w:r w:rsidRPr="001409B6">
        <w:rPr>
          <w:rFonts w:ascii="Times New Roman" w:hAnsi="Times New Roman" w:cs="Times New Roman"/>
          <w:b w:val="0"/>
          <w:sz w:val="24"/>
          <w:szCs w:val="24"/>
        </w:rPr>
        <w:t>эквайр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инга</w:t>
      </w:r>
      <w:proofErr w:type="spellEnd"/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и онлайн-кассы, не выдача чеков за приобретение товаров и услуг. В тоже время около 72,3% стационарных объектов торговли и сферы услуг исполняют все требования действующего законодательства РФ, в части регулирования наличного и безналичного оборота де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нежных средств.</w:t>
      </w:r>
    </w:p>
    <w:p w:rsidR="00205616" w:rsidRPr="001409B6" w:rsidRDefault="00F16676">
      <w:pPr>
        <w:pStyle w:val="22"/>
        <w:shd w:val="clear" w:color="auto" w:fill="auto"/>
        <w:spacing w:after="100"/>
        <w:ind w:left="220" w:right="220"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В рамках исследования всем субъектам МСП выданы соответствующие разъяснительные информационные письма или отличительные графические наклейки.</w:t>
      </w:r>
    </w:p>
    <w:p w:rsidR="00205616" w:rsidRPr="001409B6" w:rsidRDefault="00F16676">
      <w:pPr>
        <w:pStyle w:val="22"/>
        <w:shd w:val="clear" w:color="auto" w:fill="auto"/>
        <w:spacing w:after="100"/>
        <w:ind w:left="220" w:right="220"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По итогам исследования выявлены основные нарушения действующего законодательства Российской Федера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>ции:</w:t>
      </w:r>
    </w:p>
    <w:p w:rsidR="00205616" w:rsidRPr="001409B6" w:rsidRDefault="00F16676">
      <w:pPr>
        <w:pStyle w:val="22"/>
        <w:numPr>
          <w:ilvl w:val="0"/>
          <w:numId w:val="5"/>
        </w:numPr>
        <w:shd w:val="clear" w:color="auto" w:fill="auto"/>
        <w:tabs>
          <w:tab w:val="left" w:pos="592"/>
        </w:tabs>
        <w:spacing w:after="100"/>
        <w:ind w:left="5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Отсутствие контрольно-кассовой техники, онлайн-кассы и торгового </w:t>
      </w:r>
      <w:proofErr w:type="spellStart"/>
      <w:r w:rsidRPr="001409B6">
        <w:rPr>
          <w:rFonts w:ascii="Times New Roman" w:hAnsi="Times New Roman" w:cs="Times New Roman"/>
          <w:b w:val="0"/>
          <w:sz w:val="24"/>
          <w:szCs w:val="24"/>
        </w:rPr>
        <w:t>эквайринга</w:t>
      </w:r>
      <w:proofErr w:type="spellEnd"/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с использованием приема оплаты на карту ФЛ - 15,2%;</w:t>
      </w:r>
    </w:p>
    <w:p w:rsidR="00205616" w:rsidRPr="001409B6" w:rsidRDefault="00F16676">
      <w:pPr>
        <w:pStyle w:val="22"/>
        <w:numPr>
          <w:ilvl w:val="0"/>
          <w:numId w:val="5"/>
        </w:numPr>
        <w:shd w:val="clear" w:color="auto" w:fill="auto"/>
        <w:tabs>
          <w:tab w:val="left" w:pos="592"/>
        </w:tabs>
        <w:spacing w:after="100"/>
        <w:ind w:left="5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Прием платежей за товары или услуги на карту физического лица, связанные с отсутствием торгового </w:t>
      </w:r>
      <w:proofErr w:type="spellStart"/>
      <w:r w:rsidRPr="001409B6">
        <w:rPr>
          <w:rFonts w:ascii="Times New Roman" w:hAnsi="Times New Roman" w:cs="Times New Roman"/>
          <w:b w:val="0"/>
          <w:sz w:val="24"/>
          <w:szCs w:val="24"/>
        </w:rPr>
        <w:t>эквайринга</w:t>
      </w:r>
      <w:proofErr w:type="spellEnd"/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- 8,9%;</w:t>
      </w:r>
    </w:p>
    <w:p w:rsidR="00205616" w:rsidRPr="001409B6" w:rsidRDefault="00F16676">
      <w:pPr>
        <w:pStyle w:val="22"/>
        <w:numPr>
          <w:ilvl w:val="0"/>
          <w:numId w:val="5"/>
        </w:numPr>
        <w:shd w:val="clear" w:color="auto" w:fill="auto"/>
        <w:tabs>
          <w:tab w:val="left" w:pos="592"/>
        </w:tabs>
        <w:spacing w:after="124"/>
        <w:ind w:left="58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Неиспол</w:t>
      </w:r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ьзование контрольно-кассовой техники, онлайн-кассы, торгового </w:t>
      </w:r>
      <w:proofErr w:type="spellStart"/>
      <w:r w:rsidRPr="001409B6">
        <w:rPr>
          <w:rFonts w:ascii="Times New Roman" w:hAnsi="Times New Roman" w:cs="Times New Roman"/>
          <w:b w:val="0"/>
          <w:sz w:val="24"/>
          <w:szCs w:val="24"/>
        </w:rPr>
        <w:t>эквайринга</w:t>
      </w:r>
      <w:proofErr w:type="spellEnd"/>
      <w:r w:rsidRPr="001409B6">
        <w:rPr>
          <w:rFonts w:ascii="Times New Roman" w:hAnsi="Times New Roman" w:cs="Times New Roman"/>
          <w:b w:val="0"/>
          <w:sz w:val="24"/>
          <w:szCs w:val="24"/>
        </w:rPr>
        <w:t xml:space="preserve"> с одновременным приемом оплаты на карту ФЛ - 9,2%;</w:t>
      </w:r>
    </w:p>
    <w:p w:rsidR="00205616" w:rsidRPr="001409B6" w:rsidRDefault="00F16676">
      <w:pPr>
        <w:pStyle w:val="22"/>
        <w:numPr>
          <w:ilvl w:val="0"/>
          <w:numId w:val="5"/>
        </w:numPr>
        <w:shd w:val="clear" w:color="auto" w:fill="auto"/>
        <w:tabs>
          <w:tab w:val="left" w:pos="592"/>
        </w:tabs>
        <w:spacing w:after="80" w:line="224" w:lineRule="exact"/>
        <w:ind w:left="220" w:firstLine="0"/>
        <w:rPr>
          <w:rFonts w:ascii="Times New Roman" w:hAnsi="Times New Roman" w:cs="Times New Roman"/>
          <w:b w:val="0"/>
          <w:sz w:val="24"/>
          <w:szCs w:val="24"/>
        </w:rPr>
      </w:pPr>
      <w:r w:rsidRPr="001409B6">
        <w:rPr>
          <w:rFonts w:ascii="Times New Roman" w:hAnsi="Times New Roman" w:cs="Times New Roman"/>
          <w:b w:val="0"/>
          <w:sz w:val="24"/>
          <w:szCs w:val="24"/>
        </w:rPr>
        <w:t>Не предоставление контрольно-кассового чека покупателю товаров или услуг - 4,0%.</w:t>
      </w:r>
    </w:p>
    <w:p w:rsidR="00205616" w:rsidRPr="001409B6" w:rsidRDefault="00F16676">
      <w:pPr>
        <w:pStyle w:val="22"/>
        <w:shd w:val="clear" w:color="auto" w:fill="auto"/>
        <w:spacing w:line="250" w:lineRule="exact"/>
        <w:ind w:left="220" w:right="220" w:firstLine="0"/>
        <w:rPr>
          <w:rFonts w:ascii="Times New Roman" w:hAnsi="Times New Roman" w:cs="Times New Roman"/>
          <w:b w:val="0"/>
          <w:sz w:val="24"/>
          <w:szCs w:val="24"/>
        </w:rPr>
        <w:sectPr w:rsidR="00205616" w:rsidRPr="001409B6">
          <w:pgSz w:w="11900" w:h="16840"/>
          <w:pgMar w:top="864" w:right="636" w:bottom="864" w:left="1487" w:header="0" w:footer="3" w:gutter="0"/>
          <w:cols w:space="720"/>
          <w:noEndnote/>
          <w:docGrid w:linePitch="360"/>
        </w:sectPr>
      </w:pPr>
      <w:r w:rsidRPr="001409B6">
        <w:rPr>
          <w:rStyle w:val="27"/>
          <w:rFonts w:ascii="Times New Roman" w:hAnsi="Times New Roman" w:cs="Times New Roman"/>
          <w:bCs/>
          <w:sz w:val="24"/>
          <w:szCs w:val="24"/>
        </w:rPr>
        <w:t>По нашему мнению, нужно не тол</w:t>
      </w:r>
      <w:r w:rsidRPr="001409B6">
        <w:rPr>
          <w:rStyle w:val="27"/>
          <w:rFonts w:ascii="Times New Roman" w:hAnsi="Times New Roman" w:cs="Times New Roman"/>
          <w:bCs/>
          <w:sz w:val="24"/>
          <w:szCs w:val="24"/>
        </w:rPr>
        <w:t xml:space="preserve">ько разрабатывать доступные механизмы развития предпринимательского потенциала в регионе в общем, но и продвижение и популяризацию применения ККМ и торгового </w:t>
      </w:r>
      <w:proofErr w:type="spellStart"/>
      <w:r w:rsidRPr="001409B6">
        <w:rPr>
          <w:rStyle w:val="27"/>
          <w:rFonts w:ascii="Times New Roman" w:hAnsi="Times New Roman" w:cs="Times New Roman"/>
          <w:bCs/>
          <w:sz w:val="24"/>
          <w:szCs w:val="24"/>
        </w:rPr>
        <w:t>эквайринга</w:t>
      </w:r>
      <w:proofErr w:type="spellEnd"/>
      <w:r w:rsidRPr="001409B6">
        <w:rPr>
          <w:rStyle w:val="27"/>
          <w:rFonts w:ascii="Times New Roman" w:hAnsi="Times New Roman" w:cs="Times New Roman"/>
          <w:bCs/>
          <w:sz w:val="24"/>
          <w:szCs w:val="24"/>
        </w:rPr>
        <w:t xml:space="preserve"> в частности, максимально активно их позиционировать предпринимателям, рассказывать о су</w:t>
      </w:r>
      <w:r w:rsidRPr="001409B6">
        <w:rPr>
          <w:rStyle w:val="27"/>
          <w:rFonts w:ascii="Times New Roman" w:hAnsi="Times New Roman" w:cs="Times New Roman"/>
          <w:bCs/>
          <w:sz w:val="24"/>
          <w:szCs w:val="24"/>
        </w:rPr>
        <w:t>ществующих мерах поддержки начинающего и действующего бизнеса, о существующих льготах, об условиях и способах их получения, тем самым пропагандировать среди предпринимательского сообщества стремление к соблюдению действующего законодательства РФ, а также п</w:t>
      </w:r>
      <w:r w:rsidRPr="001409B6">
        <w:rPr>
          <w:rStyle w:val="27"/>
          <w:rFonts w:ascii="Times New Roman" w:hAnsi="Times New Roman" w:cs="Times New Roman"/>
          <w:bCs/>
          <w:sz w:val="24"/>
          <w:szCs w:val="24"/>
        </w:rPr>
        <w:t>роводить разъяснительную работу по мерам ответственности за нарушение действующих положений и правил при вы</w:t>
      </w:r>
      <w:r w:rsidR="001409B6" w:rsidRPr="001409B6">
        <w:rPr>
          <w:rStyle w:val="27"/>
          <w:rFonts w:ascii="Times New Roman" w:hAnsi="Times New Roman" w:cs="Times New Roman"/>
          <w:bCs/>
          <w:sz w:val="24"/>
          <w:szCs w:val="24"/>
        </w:rPr>
        <w:t>явлении вышеуказанных нарушений</w:t>
      </w:r>
    </w:p>
    <w:p w:rsidR="00205616" w:rsidRPr="001409B6" w:rsidRDefault="00205616" w:rsidP="001409B6">
      <w:pPr>
        <w:pStyle w:val="120"/>
        <w:shd w:val="clear" w:color="auto" w:fill="auto"/>
        <w:tabs>
          <w:tab w:val="left" w:pos="11745"/>
        </w:tabs>
        <w:ind w:right="3420"/>
        <w:rPr>
          <w:sz w:val="28"/>
          <w:szCs w:val="28"/>
        </w:rPr>
      </w:pPr>
    </w:p>
    <w:sectPr w:rsidR="00205616" w:rsidRPr="001409B6" w:rsidSect="001409B6">
      <w:footerReference w:type="default" r:id="rId14"/>
      <w:pgSz w:w="31680" w:h="31680" w:orient="landscape"/>
      <w:pgMar w:top="15934" w:right="0" w:bottom="5054" w:left="0" w:header="0" w:footer="3" w:gutter="0"/>
      <w:pgNumType w:start="10"/>
      <w:cols w:num="2" w:space="9566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76" w:rsidRDefault="00F16676">
      <w:r>
        <w:separator/>
      </w:r>
    </w:p>
  </w:endnote>
  <w:endnote w:type="continuationSeparator" w:id="0">
    <w:p w:rsidR="00F16676" w:rsidRDefault="00F1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B6" w:rsidRDefault="001409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B6" w:rsidRDefault="001409B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B6" w:rsidRDefault="001409B6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616" w:rsidRDefault="00F1667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1.85pt;margin-top:811.7pt;width:32.9pt;height:11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5616" w:rsidRDefault="00F16676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409B6" w:rsidRPr="001409B6">
                  <w:rPr>
                    <w:rStyle w:val="a5"/>
                    <w:noProof/>
                  </w:rPr>
                  <w:t>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616" w:rsidRDefault="00F1667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2.8pt;margin-top:1736.6pt;width:3pt;height:3.75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05616" w:rsidRDefault="00F16676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Consolas5pt"/>
                  </w:rPr>
                  <w:t>#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76" w:rsidRDefault="00F16676"/>
  </w:footnote>
  <w:footnote w:type="continuationSeparator" w:id="0">
    <w:p w:rsidR="00F16676" w:rsidRDefault="00F166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B6" w:rsidRDefault="001409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B6" w:rsidRPr="001409B6" w:rsidRDefault="001409B6" w:rsidP="001409B6">
    <w:pPr>
      <w:pStyle w:val="a8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B6" w:rsidRDefault="001409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7B4"/>
    <w:multiLevelType w:val="multilevel"/>
    <w:tmpl w:val="6178D07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23496"/>
    <w:multiLevelType w:val="multilevel"/>
    <w:tmpl w:val="494A027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166500"/>
    <w:multiLevelType w:val="multilevel"/>
    <w:tmpl w:val="DA9C3EE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CF44A4"/>
    <w:multiLevelType w:val="multilevel"/>
    <w:tmpl w:val="18AE22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5D3F33"/>
    <w:multiLevelType w:val="multilevel"/>
    <w:tmpl w:val="78F60A7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5616"/>
    <w:rsid w:val="001409B6"/>
    <w:rsid w:val="00205616"/>
    <w:rsid w:val="007E219F"/>
    <w:rsid w:val="00F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77EFF8"/>
  <w15:docId w15:val="{F63A9284-B599-4F68-A2AA-7D03351D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/>
      <w:bCs/>
      <w:i w:val="0"/>
      <w:iCs w:val="0"/>
      <w:smallCaps w:val="0"/>
      <w:strike w:val="0"/>
      <w:color w:val="23232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902647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232323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232323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01">
    <w:name w:val="Основной текст (10) + Малые прописные"/>
    <w:basedOn w:val="1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E9ACA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Не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23232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Exact0">
    <w:name w:val="Основной текст (15) Exact"/>
    <w:basedOn w:val="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E9ACA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0Exact0">
    <w:name w:val="Основной текст (10) Exact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F7787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Consolas19pt75Exact">
    <w:name w:val="Основной текст (10) + Consolas;19 pt;Не полужирный;Масштаб 75% Exact"/>
    <w:basedOn w:val="10"/>
    <w:rPr>
      <w:rFonts w:ascii="Consolas" w:eastAsia="Consolas" w:hAnsi="Consolas" w:cs="Consolas"/>
      <w:b/>
      <w:bCs/>
      <w:i w:val="0"/>
      <w:iCs w:val="0"/>
      <w:smallCaps w:val="0"/>
      <w:strike w:val="0"/>
      <w:color w:val="B97E82"/>
      <w:spacing w:val="0"/>
      <w:w w:val="75"/>
      <w:position w:val="0"/>
      <w:sz w:val="38"/>
      <w:szCs w:val="38"/>
      <w:u w:val="none"/>
    </w:rPr>
  </w:style>
  <w:style w:type="character" w:customStyle="1" w:styleId="10Consolas19pt75Exact0">
    <w:name w:val="Основной текст (10) + Consolas;19 pt;Не полужирный;Масштаб 75% Exact"/>
    <w:basedOn w:val="10"/>
    <w:rPr>
      <w:rFonts w:ascii="Consolas" w:eastAsia="Consolas" w:hAnsi="Consolas" w:cs="Consolas"/>
      <w:b/>
      <w:bCs/>
      <w:i w:val="0"/>
      <w:iCs w:val="0"/>
      <w:smallCaps w:val="0"/>
      <w:strike w:val="0"/>
      <w:color w:val="EBEBEB"/>
      <w:spacing w:val="0"/>
      <w:w w:val="75"/>
      <w:position w:val="0"/>
      <w:sz w:val="38"/>
      <w:szCs w:val="38"/>
      <w:u w:val="single"/>
      <w:lang w:val="ru-RU" w:eastAsia="ru-RU" w:bidi="ru-RU"/>
    </w:rPr>
  </w:style>
  <w:style w:type="character" w:customStyle="1" w:styleId="10Consolas19pt75Exact1">
    <w:name w:val="Основной текст (10) + Consolas;19 pt;Не полужирный;Масштаб 75% Exact"/>
    <w:basedOn w:val="10"/>
    <w:rPr>
      <w:rFonts w:ascii="Consolas" w:eastAsia="Consolas" w:hAnsi="Consolas" w:cs="Consolas"/>
      <w:b/>
      <w:bCs/>
      <w:i w:val="0"/>
      <w:iCs w:val="0"/>
      <w:smallCaps w:val="0"/>
      <w:strike w:val="0"/>
      <w:color w:val="EBEBEB"/>
      <w:spacing w:val="0"/>
      <w:w w:val="75"/>
      <w:position w:val="0"/>
      <w:sz w:val="38"/>
      <w:szCs w:val="3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6Exact0">
    <w:name w:val="Основной текст (16) Exact"/>
    <w:basedOn w:val="16Exact"/>
    <w:rPr>
      <w:rFonts w:ascii="Verdana" w:eastAsia="Verdana" w:hAnsi="Verdana" w:cs="Verdana"/>
      <w:b/>
      <w:bCs/>
      <w:i w:val="0"/>
      <w:iCs w:val="0"/>
      <w:smallCaps w:val="0"/>
      <w:strike w:val="0"/>
      <w:color w:val="E9ACAE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120"/>
      <w:szCs w:val="120"/>
      <w:u w:val="none"/>
    </w:rPr>
  </w:style>
  <w:style w:type="character" w:customStyle="1" w:styleId="121">
    <w:name w:val="Основной текст (12)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E9ACAE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1238pt">
    <w:name w:val="Основной текст (12) + 38 pt;Не полужирный;Курсив"/>
    <w:basedOn w:val="12"/>
    <w:rPr>
      <w:rFonts w:ascii="Arial" w:eastAsia="Arial" w:hAnsi="Arial" w:cs="Arial"/>
      <w:b/>
      <w:bCs/>
      <w:i/>
      <w:iCs/>
      <w:smallCaps w:val="0"/>
      <w:strike w:val="0"/>
      <w:color w:val="EBEBEB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Consolas5pt">
    <w:name w:val="Колонтитул + Consolas;5 pt"/>
    <w:basedOn w:val="a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31">
    <w:name w:val="Основной текст (13) + Полужирный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E9ACAE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E9ACAE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141">
    <w:name w:val="Основной текст (14)"/>
    <w:basedOn w:val="14"/>
    <w:rPr>
      <w:rFonts w:ascii="Arial" w:eastAsia="Arial" w:hAnsi="Arial" w:cs="Arial"/>
      <w:b/>
      <w:bCs/>
      <w:i w:val="0"/>
      <w:iCs w:val="0"/>
      <w:smallCaps w:val="0"/>
      <w:strike w:val="0"/>
      <w:color w:val="E9ACAE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1">
    <w:name w:val="Заголовок №1_"/>
    <w:basedOn w:val="a0"/>
    <w:link w:val="17"/>
    <w:rPr>
      <w:rFonts w:ascii="Verdana" w:eastAsia="Verdana" w:hAnsi="Verdana" w:cs="Verdana"/>
      <w:b w:val="0"/>
      <w:bCs w:val="0"/>
      <w:i/>
      <w:iCs/>
      <w:smallCaps w:val="0"/>
      <w:strike w:val="0"/>
      <w:sz w:val="150"/>
      <w:szCs w:val="150"/>
      <w:u w:val="none"/>
    </w:rPr>
  </w:style>
  <w:style w:type="character" w:customStyle="1" w:styleId="18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902647"/>
      <w:spacing w:val="0"/>
      <w:w w:val="100"/>
      <w:position w:val="0"/>
      <w:sz w:val="150"/>
      <w:szCs w:val="15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20" w:line="64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4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44" w:lineRule="exact"/>
    </w:pPr>
    <w:rPr>
      <w:rFonts w:ascii="Arial" w:eastAsia="Arial" w:hAnsi="Arial" w:cs="Arial"/>
      <w:sz w:val="13"/>
      <w:szCs w:val="1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60" w:line="254" w:lineRule="exact"/>
      <w:ind w:hanging="72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4" w:lineRule="exact"/>
      <w:ind w:hanging="40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5820" w:after="12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styleId="24">
    <w:name w:val="toc 2"/>
    <w:basedOn w:val="a"/>
    <w:link w:val="23"/>
    <w:autoRedefine/>
    <w:pPr>
      <w:shd w:val="clear" w:color="auto" w:fill="FFFFFF"/>
      <w:spacing w:line="37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278" w:lineRule="exact"/>
      <w:ind w:firstLine="1520"/>
    </w:pPr>
    <w:rPr>
      <w:rFonts w:ascii="Arial" w:eastAsia="Arial" w:hAnsi="Arial" w:cs="Arial"/>
      <w:sz w:val="22"/>
      <w:szCs w:val="22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120" w:line="438" w:lineRule="exact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260" w:lineRule="exact"/>
    </w:pPr>
    <w:rPr>
      <w:rFonts w:ascii="Arial" w:eastAsia="Arial" w:hAnsi="Arial" w:cs="Arial"/>
      <w:b/>
      <w:bCs/>
      <w:sz w:val="120"/>
      <w:szCs w:val="1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00" w:after="900" w:line="510" w:lineRule="exact"/>
      <w:jc w:val="both"/>
    </w:pPr>
    <w:rPr>
      <w:rFonts w:ascii="Arial" w:eastAsia="Arial" w:hAnsi="Arial" w:cs="Arial"/>
      <w:sz w:val="46"/>
      <w:szCs w:val="4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900" w:line="916" w:lineRule="exact"/>
    </w:pPr>
    <w:rPr>
      <w:rFonts w:ascii="Arial" w:eastAsia="Arial" w:hAnsi="Arial" w:cs="Arial"/>
      <w:b/>
      <w:bCs/>
      <w:sz w:val="82"/>
      <w:szCs w:val="82"/>
    </w:rPr>
  </w:style>
  <w:style w:type="paragraph" w:customStyle="1" w:styleId="17">
    <w:name w:val="Заголовок №1"/>
    <w:basedOn w:val="a"/>
    <w:link w:val="1"/>
    <w:pPr>
      <w:shd w:val="clear" w:color="auto" w:fill="FFFFFF"/>
      <w:spacing w:line="2003" w:lineRule="exact"/>
      <w:ind w:firstLine="2220"/>
      <w:outlineLvl w:val="0"/>
    </w:pPr>
    <w:rPr>
      <w:rFonts w:ascii="Verdana" w:eastAsia="Verdana" w:hAnsi="Verdana" w:cs="Verdana"/>
      <w:i/>
      <w:iCs/>
      <w:sz w:val="150"/>
      <w:szCs w:val="150"/>
    </w:rPr>
  </w:style>
  <w:style w:type="paragraph" w:styleId="a8">
    <w:name w:val="header"/>
    <w:basedOn w:val="a"/>
    <w:link w:val="a9"/>
    <w:uiPriority w:val="99"/>
    <w:unhideWhenUsed/>
    <w:rsid w:val="00140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9B6"/>
    <w:rPr>
      <w:color w:val="000000"/>
    </w:rPr>
  </w:style>
  <w:style w:type="paragraph" w:styleId="aa">
    <w:name w:val="footer"/>
    <w:basedOn w:val="a"/>
    <w:link w:val="ab"/>
    <w:uiPriority w:val="99"/>
    <w:unhideWhenUsed/>
    <w:rsid w:val="00140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9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Жаринов</dc:creator>
  <cp:lastModifiedBy>Даниил Жаринов</cp:lastModifiedBy>
  <cp:revision>3</cp:revision>
  <dcterms:created xsi:type="dcterms:W3CDTF">2020-08-24T07:54:00Z</dcterms:created>
  <dcterms:modified xsi:type="dcterms:W3CDTF">2020-08-24T08:02:00Z</dcterms:modified>
</cp:coreProperties>
</file>