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A634827" w:rsidR="00E801C1" w:rsidRPr="00640675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8D5D6E">
        <w:rPr>
          <w:sz w:val="28"/>
          <w:szCs w:val="28"/>
        </w:rPr>
        <w:t>30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B52C9D">
        <w:rPr>
          <w:sz w:val="28"/>
          <w:szCs w:val="28"/>
        </w:rPr>
        <w:t>2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8D5D6E">
        <w:rPr>
          <w:sz w:val="28"/>
          <w:szCs w:val="28"/>
        </w:rPr>
        <w:t>50</w:t>
      </w:r>
      <w:r w:rsidR="004B177E">
        <w:rPr>
          <w:sz w:val="28"/>
          <w:szCs w:val="28"/>
        </w:rPr>
        <w:t>4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4B177E" w:rsidRDefault="00CA65AF" w:rsidP="004B177E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bookmarkEnd w:id="1"/>
    <w:bookmarkEnd w:id="2"/>
    <w:bookmarkEnd w:id="3"/>
    <w:p w14:paraId="470C94E6" w14:textId="77777777" w:rsidR="004B177E" w:rsidRPr="004B177E" w:rsidRDefault="004B177E" w:rsidP="004B177E">
      <w:pPr>
        <w:jc w:val="both"/>
        <w:rPr>
          <w:b/>
          <w:bCs/>
          <w:sz w:val="28"/>
          <w:szCs w:val="28"/>
        </w:rPr>
      </w:pPr>
      <w:r w:rsidRPr="004B177E">
        <w:rPr>
          <w:b/>
          <w:bCs/>
          <w:sz w:val="28"/>
          <w:szCs w:val="28"/>
        </w:rPr>
        <w:t xml:space="preserve">Об утверждении Положения о порядке и </w:t>
      </w:r>
    </w:p>
    <w:p w14:paraId="48B90E93" w14:textId="77777777" w:rsidR="004B177E" w:rsidRPr="004B177E" w:rsidRDefault="004B177E" w:rsidP="004B177E">
      <w:pPr>
        <w:jc w:val="both"/>
        <w:rPr>
          <w:b/>
          <w:bCs/>
          <w:sz w:val="28"/>
          <w:szCs w:val="28"/>
        </w:rPr>
      </w:pPr>
      <w:r w:rsidRPr="004B177E">
        <w:rPr>
          <w:b/>
          <w:bCs/>
          <w:sz w:val="28"/>
          <w:szCs w:val="28"/>
        </w:rPr>
        <w:t xml:space="preserve">условиях оплаты труда и материальном </w:t>
      </w:r>
    </w:p>
    <w:p w14:paraId="7E710121" w14:textId="77777777" w:rsidR="004B177E" w:rsidRPr="004B177E" w:rsidRDefault="004B177E" w:rsidP="004B177E">
      <w:pPr>
        <w:jc w:val="both"/>
        <w:rPr>
          <w:b/>
          <w:bCs/>
          <w:sz w:val="28"/>
          <w:szCs w:val="28"/>
        </w:rPr>
      </w:pPr>
      <w:r w:rsidRPr="004B177E">
        <w:rPr>
          <w:b/>
          <w:bCs/>
          <w:sz w:val="28"/>
          <w:szCs w:val="28"/>
        </w:rPr>
        <w:t xml:space="preserve">стимулировании работников муниципального </w:t>
      </w:r>
    </w:p>
    <w:p w14:paraId="50454620" w14:textId="77777777" w:rsidR="004B177E" w:rsidRPr="004B177E" w:rsidRDefault="004B177E" w:rsidP="004B177E">
      <w:pPr>
        <w:jc w:val="both"/>
        <w:rPr>
          <w:b/>
          <w:bCs/>
          <w:sz w:val="28"/>
          <w:szCs w:val="28"/>
        </w:rPr>
      </w:pPr>
      <w:r w:rsidRPr="004B177E">
        <w:rPr>
          <w:b/>
          <w:bCs/>
          <w:sz w:val="28"/>
          <w:szCs w:val="28"/>
        </w:rPr>
        <w:t xml:space="preserve">казенного учреждения «Единая </w:t>
      </w:r>
    </w:p>
    <w:p w14:paraId="0CA00C46" w14:textId="77777777" w:rsidR="004B177E" w:rsidRPr="004B177E" w:rsidRDefault="004B177E" w:rsidP="004B177E">
      <w:pPr>
        <w:jc w:val="both"/>
        <w:rPr>
          <w:b/>
          <w:bCs/>
          <w:sz w:val="28"/>
          <w:szCs w:val="28"/>
        </w:rPr>
      </w:pPr>
      <w:r w:rsidRPr="004B177E">
        <w:rPr>
          <w:b/>
          <w:bCs/>
          <w:sz w:val="28"/>
          <w:szCs w:val="28"/>
        </w:rPr>
        <w:t xml:space="preserve">дежурно-диспетчерская служба </w:t>
      </w:r>
    </w:p>
    <w:p w14:paraId="73039A51" w14:textId="77777777" w:rsidR="004B177E" w:rsidRPr="004B177E" w:rsidRDefault="004B177E" w:rsidP="004B177E">
      <w:pPr>
        <w:jc w:val="both"/>
        <w:rPr>
          <w:b/>
          <w:bCs/>
          <w:sz w:val="28"/>
          <w:szCs w:val="28"/>
        </w:rPr>
      </w:pPr>
      <w:r w:rsidRPr="004B177E">
        <w:rPr>
          <w:b/>
          <w:bCs/>
          <w:sz w:val="28"/>
          <w:szCs w:val="28"/>
        </w:rPr>
        <w:t>Вышневолоцкого городского округа»</w:t>
      </w:r>
    </w:p>
    <w:p w14:paraId="6C43FACD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F9818A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9" w:history="1">
        <w:r w:rsidRPr="004B177E">
          <w:rPr>
            <w:rFonts w:ascii="Times New Roman" w:hAnsi="Times New Roman" w:cs="Times New Roman"/>
            <w:sz w:val="28"/>
            <w:szCs w:val="28"/>
            <w:lang w:val="ru-RU"/>
          </w:rPr>
          <w:t>статьями 135</w:t>
        </w:r>
      </w:hyperlink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0" w:history="1">
        <w:r w:rsidRPr="004B177E">
          <w:rPr>
            <w:rFonts w:ascii="Times New Roman" w:hAnsi="Times New Roman" w:cs="Times New Roman"/>
            <w:sz w:val="28"/>
            <w:szCs w:val="28"/>
            <w:lang w:val="ru-RU"/>
          </w:rPr>
          <w:t>144</w:t>
        </w:r>
      </w:hyperlink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Федерации, Администрация Вышневолоцкого городского округа постановляет:</w:t>
      </w:r>
    </w:p>
    <w:p w14:paraId="2CEB3060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AB90EA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 xml:space="preserve">1. Утвердить </w:t>
      </w:r>
      <w:hyperlink w:anchor="P37" w:history="1">
        <w:r w:rsidRPr="004B177E">
          <w:rPr>
            <w:sz w:val="28"/>
            <w:szCs w:val="28"/>
          </w:rPr>
          <w:t>Положение</w:t>
        </w:r>
      </w:hyperlink>
      <w:r w:rsidRPr="004B177E">
        <w:rPr>
          <w:sz w:val="28"/>
          <w:szCs w:val="28"/>
        </w:rPr>
        <w:t xml:space="preserve"> о порядке и условиях оплаты труда и материальном стимулировании работников муниципального казенного учреждения </w:t>
      </w:r>
      <w:r w:rsidRPr="004B177E">
        <w:rPr>
          <w:b/>
          <w:bCs/>
          <w:sz w:val="28"/>
          <w:szCs w:val="28"/>
        </w:rPr>
        <w:t>«</w:t>
      </w:r>
      <w:r w:rsidRPr="004B177E">
        <w:rPr>
          <w:sz w:val="28"/>
          <w:szCs w:val="28"/>
        </w:rPr>
        <w:t>Единая дежурно-диспетчерская служба Вышневолоцкого городского округа</w:t>
      </w:r>
      <w:r w:rsidRPr="004B177E">
        <w:rPr>
          <w:b/>
          <w:bCs/>
          <w:sz w:val="28"/>
          <w:szCs w:val="28"/>
        </w:rPr>
        <w:t>»</w:t>
      </w:r>
      <w:r w:rsidRPr="004B177E">
        <w:rPr>
          <w:sz w:val="28"/>
          <w:szCs w:val="28"/>
        </w:rPr>
        <w:t xml:space="preserve"> (прилагается).</w:t>
      </w:r>
    </w:p>
    <w:p w14:paraId="31E34A22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2. Руководителю (начальнику) муниципального казенного учреждения «Единая дежурно-диспетчерская служба Вышневолоцкого городского округа» установить оплату труда работникам учреждения в соответствии с </w:t>
      </w:r>
      <w:hyperlink w:anchor="P37" w:history="1">
        <w:r w:rsidRPr="004B177E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Pr="004B177E">
        <w:rPr>
          <w:rFonts w:ascii="Times New Roman" w:hAnsi="Times New Roman" w:cs="Times New Roman"/>
          <w:sz w:val="28"/>
          <w:szCs w:val="28"/>
          <w:lang w:val="ru-RU"/>
        </w:rPr>
        <w:t>м о порядке и условиях оплаты труда и материальном стимулировании работников муниципального казенного учреждения «Единая дежурно-диспетчерская служба Вышневолоцкого городского округа».</w:t>
      </w:r>
    </w:p>
    <w:p w14:paraId="779FCE1E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8B357F3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постановление вступает в силу с 01.01.2021.  </w:t>
      </w:r>
    </w:p>
    <w:p w14:paraId="2341D348" w14:textId="59B34C64" w:rsid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868892" w14:textId="1A3226A1" w:rsid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C25C21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532801" w14:textId="15F456D1" w:rsidR="004B177E" w:rsidRPr="004B177E" w:rsidRDefault="004B177E" w:rsidP="004B17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Глава Вышневолоцкого городского округа                                         Н.П. Рощина</w:t>
      </w:r>
    </w:p>
    <w:p w14:paraId="243286B5" w14:textId="5F555FD6" w:rsidR="004B177E" w:rsidRDefault="004B177E" w:rsidP="004B17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4A8CB3" w14:textId="6C04A7CF" w:rsidR="004B177E" w:rsidRDefault="004B177E" w:rsidP="004B17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4B177E" w14:paraId="01E99D17" w14:textId="77777777" w:rsidTr="004B177E">
        <w:tc>
          <w:tcPr>
            <w:tcW w:w="4672" w:type="dxa"/>
          </w:tcPr>
          <w:p w14:paraId="33BEFC09" w14:textId="77777777" w:rsidR="004B177E" w:rsidRPr="004B177E" w:rsidRDefault="004B177E" w:rsidP="004B17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14:paraId="26D12273" w14:textId="77777777" w:rsidR="004B177E" w:rsidRDefault="004B177E" w:rsidP="004B17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постановлению Администрации</w:t>
            </w:r>
          </w:p>
          <w:p w14:paraId="262B23DD" w14:textId="77777777" w:rsidR="004B177E" w:rsidRDefault="004B177E" w:rsidP="004B17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Вышневолоцкого городского округа</w:t>
            </w:r>
          </w:p>
          <w:p w14:paraId="673BF317" w14:textId="427A064D" w:rsidR="004B177E" w:rsidRDefault="004B177E" w:rsidP="004B17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30.12.2020 № 504</w:t>
            </w:r>
          </w:p>
        </w:tc>
      </w:tr>
    </w:tbl>
    <w:p w14:paraId="6C9A903A" w14:textId="77777777" w:rsidR="004B177E" w:rsidRDefault="004B177E" w:rsidP="004B177E">
      <w:pPr>
        <w:pStyle w:val="afffff3"/>
        <w:tabs>
          <w:tab w:val="center" w:pos="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AC4795D" w14:textId="77777777" w:rsidR="004B177E" w:rsidRDefault="004B177E" w:rsidP="004B177E">
      <w:pPr>
        <w:pStyle w:val="afffff3"/>
        <w:tabs>
          <w:tab w:val="center" w:pos="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68AAA50" w14:textId="009BF9A2" w:rsidR="004B177E" w:rsidRPr="004B177E" w:rsidRDefault="004B177E" w:rsidP="004B177E">
      <w:pPr>
        <w:pStyle w:val="afffff3"/>
        <w:tabs>
          <w:tab w:val="center" w:pos="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B177E">
        <w:rPr>
          <w:rFonts w:ascii="Times New Roman" w:hAnsi="Times New Roman"/>
          <w:b/>
          <w:sz w:val="28"/>
          <w:szCs w:val="28"/>
        </w:rPr>
        <w:t>ПОЛОЖЕНИЕ</w:t>
      </w:r>
    </w:p>
    <w:p w14:paraId="40B4C795" w14:textId="77777777" w:rsidR="004B177E" w:rsidRPr="004B177E" w:rsidRDefault="004B177E" w:rsidP="004B177E">
      <w:pPr>
        <w:pStyle w:val="afffff3"/>
        <w:tabs>
          <w:tab w:val="center" w:pos="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B177E">
        <w:rPr>
          <w:rFonts w:ascii="Times New Roman" w:hAnsi="Times New Roman"/>
          <w:b/>
          <w:sz w:val="28"/>
          <w:szCs w:val="28"/>
        </w:rPr>
        <w:t>о порядке и условиях оплаты труда и материальном стимулировании работников муниципального казенного учреждения</w:t>
      </w:r>
    </w:p>
    <w:p w14:paraId="7259772B" w14:textId="5E70E9DC" w:rsidR="004B177E" w:rsidRPr="004B177E" w:rsidRDefault="004B177E" w:rsidP="004B177E">
      <w:pPr>
        <w:pStyle w:val="afffff3"/>
        <w:tabs>
          <w:tab w:val="center" w:pos="0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B177E">
        <w:rPr>
          <w:rFonts w:ascii="Times New Roman" w:hAnsi="Times New Roman"/>
          <w:b/>
          <w:bCs/>
          <w:sz w:val="28"/>
          <w:szCs w:val="28"/>
        </w:rPr>
        <w:t>«Единая дежурно-диспетчерская служба</w:t>
      </w:r>
    </w:p>
    <w:p w14:paraId="6D3D96DE" w14:textId="77777777" w:rsidR="004B177E" w:rsidRPr="004B177E" w:rsidRDefault="004B177E" w:rsidP="004B177E">
      <w:pPr>
        <w:pStyle w:val="afffff3"/>
        <w:tabs>
          <w:tab w:val="center" w:pos="0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B177E">
        <w:rPr>
          <w:rFonts w:ascii="Times New Roman" w:hAnsi="Times New Roman"/>
          <w:b/>
          <w:bCs/>
          <w:sz w:val="28"/>
          <w:szCs w:val="28"/>
        </w:rPr>
        <w:t>Вышневолоцкого городского округа»</w:t>
      </w:r>
    </w:p>
    <w:p w14:paraId="6ED1B25D" w14:textId="77777777" w:rsidR="004B177E" w:rsidRPr="004B177E" w:rsidRDefault="004B177E" w:rsidP="004B177E">
      <w:pPr>
        <w:pStyle w:val="afffff3"/>
        <w:tabs>
          <w:tab w:val="center" w:pos="0"/>
        </w:tabs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B49364" w14:textId="77777777" w:rsidR="004B177E" w:rsidRPr="004B177E" w:rsidRDefault="004B177E" w:rsidP="004B177E">
      <w:pPr>
        <w:pStyle w:val="afffff3"/>
        <w:numPr>
          <w:ilvl w:val="0"/>
          <w:numId w:val="42"/>
        </w:numPr>
        <w:tabs>
          <w:tab w:val="center" w:pos="0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4B177E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3875C0A" w14:textId="77777777" w:rsidR="004B177E" w:rsidRPr="004B177E" w:rsidRDefault="004B177E" w:rsidP="004B177E">
      <w:pPr>
        <w:pStyle w:val="afffff3"/>
        <w:tabs>
          <w:tab w:val="center" w:pos="0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B177E">
        <w:rPr>
          <w:rFonts w:ascii="Times New Roman" w:hAnsi="Times New Roman"/>
          <w:sz w:val="28"/>
          <w:szCs w:val="28"/>
        </w:rPr>
        <w:t>1.1. Положение о порядке и условиях оплаты труда и материальном стимулировании работников муниципального казенного учреждения «Единая дежурно-диспетчерская служба Вышневолоцкого городского округа» (далее – Положение) разработано в соответствии с требованиями трудового законодательства и иных нормативных правовых актов Российской Федерации, содержащих нормы трудового права в целях упорядочения системы оплаты труда, обеспечения единых подходов в вопросе исчисления заработной платы и материальной заинтересованности работников муниципального казенного учреждения «Единая дежурно-диспетчерская служба Вышневолоцкого городского округа»</w:t>
      </w:r>
      <w:r w:rsidRPr="004B177E">
        <w:rPr>
          <w:rFonts w:ascii="Times New Roman" w:hAnsi="Times New Roman"/>
          <w:bCs/>
          <w:sz w:val="28"/>
          <w:szCs w:val="28"/>
        </w:rPr>
        <w:t xml:space="preserve"> </w:t>
      </w:r>
      <w:r w:rsidRPr="004B177E">
        <w:rPr>
          <w:rFonts w:ascii="Times New Roman" w:hAnsi="Times New Roman"/>
          <w:sz w:val="28"/>
          <w:szCs w:val="28"/>
        </w:rPr>
        <w:t>(далее - Учреждение).</w:t>
      </w:r>
    </w:p>
    <w:p w14:paraId="4AE2B716" w14:textId="77777777" w:rsidR="004B177E" w:rsidRPr="004B177E" w:rsidRDefault="004B177E" w:rsidP="004B177E">
      <w:pPr>
        <w:pStyle w:val="afffff3"/>
        <w:tabs>
          <w:tab w:val="center" w:pos="0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B177E">
        <w:rPr>
          <w:rFonts w:ascii="Times New Roman" w:hAnsi="Times New Roman"/>
          <w:sz w:val="28"/>
          <w:szCs w:val="28"/>
        </w:rPr>
        <w:t>1.2. Положение устанавливает порядок и условия оплаты труда и материального стимулирования работников Учреждения.</w:t>
      </w:r>
    </w:p>
    <w:p w14:paraId="76969D75" w14:textId="77777777" w:rsidR="004B177E" w:rsidRPr="004B177E" w:rsidRDefault="004B177E" w:rsidP="004B177E">
      <w:pPr>
        <w:pStyle w:val="ConsPlusNormal"/>
        <w:tabs>
          <w:tab w:val="center" w:pos="0"/>
        </w:tabs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1.3. Под работниками понимаются лица, замещающие должности руководителей и служащих. </w:t>
      </w:r>
    </w:p>
    <w:p w14:paraId="0B2382E0" w14:textId="77777777" w:rsidR="004B177E" w:rsidRPr="004B177E" w:rsidRDefault="004B177E" w:rsidP="004B177E">
      <w:pPr>
        <w:pStyle w:val="ConsPlusNormal"/>
        <w:tabs>
          <w:tab w:val="center" w:pos="0"/>
        </w:tabs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1.4. Условия оплаты труда работников, включая размеры должностных окладов, условия, размеры и порядок осуществления выплат компенсационного и стимулирующего характера определяются в соответствии с законодательством Российской Федерации, Тверской области, нормативными правовыми актами Вышневолоцкого городского округа и настоящим Положением.</w:t>
      </w:r>
    </w:p>
    <w:p w14:paraId="6C60781B" w14:textId="77777777" w:rsidR="004B177E" w:rsidRPr="004B177E" w:rsidRDefault="004B177E" w:rsidP="004B177E">
      <w:pPr>
        <w:pStyle w:val="ConsPlusNormal"/>
        <w:tabs>
          <w:tab w:val="center" w:pos="0"/>
        </w:tabs>
        <w:ind w:right="-1"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1.5. Условия оплаты труда, включая размеры должностных окладов работников, размеры ежемесячных надбавок, компенсационных и стимулирующих выплат и иных дополнительных выплат являются обязательными для включения в трудовой договор.</w:t>
      </w:r>
    </w:p>
    <w:p w14:paraId="4BEC8E82" w14:textId="77777777" w:rsidR="004B177E" w:rsidRPr="004B177E" w:rsidRDefault="004B177E" w:rsidP="004B177E">
      <w:pPr>
        <w:pStyle w:val="ConsPlusNormal"/>
        <w:tabs>
          <w:tab w:val="center" w:pos="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1.6.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- ПКГ), должностные оклады (оклады) служащих (рабочих), входящих в эти ПКГ, устанавливаются в размере не ниже соответствующих базовых должностных окладов (окладов).</w:t>
      </w:r>
    </w:p>
    <w:p w14:paraId="4D23DDE1" w14:textId="77777777" w:rsidR="004B177E" w:rsidRPr="004B177E" w:rsidRDefault="004B177E" w:rsidP="004B177E">
      <w:pPr>
        <w:pStyle w:val="ConsPlusNormal"/>
        <w:tabs>
          <w:tab w:val="center" w:pos="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1.7. Оплата труда работников устанавливается в соответствии со штатным расписанием, утвержденным руководителем (начальником) Учреждения (далее – руководитель Учреждения) по согласованию с Главой Вышневолоцкого городского округа.</w:t>
      </w:r>
    </w:p>
    <w:p w14:paraId="7403D39B" w14:textId="77777777" w:rsidR="004B177E" w:rsidRPr="004B177E" w:rsidRDefault="004B177E" w:rsidP="004B177E">
      <w:pPr>
        <w:pStyle w:val="ConsPlusNormal"/>
        <w:tabs>
          <w:tab w:val="center" w:pos="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lastRenderedPageBreak/>
        <w:t>1.8. Месячная заработная плата работника, отработавшего норму рабочего времени и качественно выполнившего трудовые обязанности, не может быть ниже минимального размера оплаты труда, установленного действующим законодательством Российской Федерации.</w:t>
      </w:r>
    </w:p>
    <w:p w14:paraId="51D9DD77" w14:textId="77777777" w:rsidR="004B177E" w:rsidRPr="004B177E" w:rsidRDefault="004B177E" w:rsidP="004B177E">
      <w:pPr>
        <w:pStyle w:val="ConsPlusNormal"/>
        <w:tabs>
          <w:tab w:val="center" w:pos="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1.9.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оплаты труда по основной должности, а также по должности, занимаемой в порядке совместительства, производится раздельно по каждой должности.</w:t>
      </w:r>
    </w:p>
    <w:p w14:paraId="2E11F752" w14:textId="77777777" w:rsidR="004B177E" w:rsidRPr="004B177E" w:rsidRDefault="004B177E" w:rsidP="004B177E">
      <w:pPr>
        <w:pStyle w:val="ConsPlusNormal"/>
        <w:tabs>
          <w:tab w:val="center" w:pos="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1.10. Оплата труда работников Учреждения включает в себя:</w:t>
      </w:r>
    </w:p>
    <w:p w14:paraId="0249DD82" w14:textId="77777777" w:rsidR="004B177E" w:rsidRPr="004B177E" w:rsidRDefault="004B177E" w:rsidP="004B177E">
      <w:pPr>
        <w:pStyle w:val="ConsPlusNormal"/>
        <w:tabs>
          <w:tab w:val="center" w:pos="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должностной оклад;</w:t>
      </w:r>
    </w:p>
    <w:p w14:paraId="66C37A19" w14:textId="77777777" w:rsidR="004B177E" w:rsidRPr="004B177E" w:rsidRDefault="004B177E" w:rsidP="004B177E">
      <w:pPr>
        <w:pStyle w:val="ConsPlusNormal"/>
        <w:tabs>
          <w:tab w:val="center" w:pos="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компенсационные выплаты;</w:t>
      </w:r>
    </w:p>
    <w:p w14:paraId="743001EC" w14:textId="77777777" w:rsidR="004B177E" w:rsidRPr="004B177E" w:rsidRDefault="004B177E" w:rsidP="004B177E">
      <w:pPr>
        <w:pStyle w:val="ConsPlusNormal"/>
        <w:tabs>
          <w:tab w:val="center" w:pos="0"/>
        </w:tabs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- стимулирующие выплаты. </w:t>
      </w:r>
    </w:p>
    <w:p w14:paraId="70C6C0B4" w14:textId="77777777" w:rsidR="004B177E" w:rsidRPr="004B177E" w:rsidRDefault="004B177E" w:rsidP="004B17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E1E5CF7" w14:textId="070D32D9" w:rsidR="004B177E" w:rsidRPr="004B177E" w:rsidRDefault="004B177E" w:rsidP="00E57E37">
      <w:pPr>
        <w:pStyle w:val="afffff3"/>
        <w:numPr>
          <w:ilvl w:val="0"/>
          <w:numId w:val="43"/>
        </w:numPr>
        <w:tabs>
          <w:tab w:val="center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B177E">
        <w:rPr>
          <w:rFonts w:ascii="Times New Roman" w:hAnsi="Times New Roman"/>
          <w:b/>
          <w:sz w:val="28"/>
          <w:szCs w:val="28"/>
        </w:rPr>
        <w:t>Порядок и условия оплаты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177E">
        <w:rPr>
          <w:rFonts w:ascii="Times New Roman" w:hAnsi="Times New Roman"/>
          <w:b/>
          <w:sz w:val="28"/>
          <w:szCs w:val="28"/>
        </w:rPr>
        <w:t>работников Учреждения</w:t>
      </w:r>
    </w:p>
    <w:p w14:paraId="1DE161C6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2.1. Должностные оклады работников Учреждения устанавливаются в твердой сумме в следующих размерах:</w:t>
      </w:r>
    </w:p>
    <w:p w14:paraId="6A70AE16" w14:textId="77777777" w:rsidR="004B177E" w:rsidRPr="004B177E" w:rsidRDefault="004B177E" w:rsidP="004B17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6550"/>
        <w:gridCol w:w="2693"/>
      </w:tblGrid>
      <w:tr w:rsidR="004B177E" w:rsidRPr="004B177E" w14:paraId="7DB818F7" w14:textId="77777777" w:rsidTr="00C62593">
        <w:tc>
          <w:tcPr>
            <w:tcW w:w="6550" w:type="dxa"/>
          </w:tcPr>
          <w:p w14:paraId="6E39C0B9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693" w:type="dxa"/>
          </w:tcPr>
          <w:p w14:paraId="38A3798F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Должностной оклад</w:t>
            </w:r>
          </w:p>
          <w:p w14:paraId="727B42A1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 </w:t>
            </w:r>
            <w:proofErr w:type="spellStart"/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руб</w:t>
            </w:r>
            <w:proofErr w:type="spellEnd"/>
            <w:r w:rsidRPr="004B177E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  <w:tr w:rsidR="004B177E" w:rsidRPr="004B177E" w14:paraId="1FAAB444" w14:textId="77777777" w:rsidTr="00C62593">
        <w:tc>
          <w:tcPr>
            <w:tcW w:w="6550" w:type="dxa"/>
          </w:tcPr>
          <w:p w14:paraId="1AA2ACF3" w14:textId="0A010AD6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Руководящий состав</w:t>
            </w:r>
          </w:p>
        </w:tc>
        <w:tc>
          <w:tcPr>
            <w:tcW w:w="2693" w:type="dxa"/>
            <w:vAlign w:val="center"/>
          </w:tcPr>
          <w:p w14:paraId="6DD1AB6F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177E" w:rsidRPr="004B177E" w14:paraId="46C2DB47" w14:textId="77777777" w:rsidTr="00C62593">
        <w:tc>
          <w:tcPr>
            <w:tcW w:w="6550" w:type="dxa"/>
          </w:tcPr>
          <w:p w14:paraId="72D260C1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2693" w:type="dxa"/>
            <w:vAlign w:val="center"/>
          </w:tcPr>
          <w:p w14:paraId="0BD6B3F8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</w:rPr>
              <w:t>13824</w:t>
            </w:r>
          </w:p>
        </w:tc>
      </w:tr>
      <w:tr w:rsidR="004B177E" w:rsidRPr="004B177E" w14:paraId="1DECE950" w14:textId="77777777" w:rsidTr="00C62593">
        <w:tc>
          <w:tcPr>
            <w:tcW w:w="6550" w:type="dxa"/>
          </w:tcPr>
          <w:p w14:paraId="3C6316BF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Заместитель</w:t>
            </w:r>
            <w:r w:rsidRPr="004B1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начальника</w:t>
            </w:r>
          </w:p>
        </w:tc>
        <w:tc>
          <w:tcPr>
            <w:tcW w:w="2693" w:type="dxa"/>
            <w:vAlign w:val="center"/>
          </w:tcPr>
          <w:p w14:paraId="406C8311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1750</w:t>
            </w:r>
          </w:p>
        </w:tc>
      </w:tr>
      <w:tr w:rsidR="004B177E" w:rsidRPr="004B177E" w14:paraId="685EE759" w14:textId="77777777" w:rsidTr="00C62593">
        <w:tc>
          <w:tcPr>
            <w:tcW w:w="6550" w:type="dxa"/>
          </w:tcPr>
          <w:p w14:paraId="24BF5624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Служащие</w:t>
            </w:r>
          </w:p>
        </w:tc>
        <w:tc>
          <w:tcPr>
            <w:tcW w:w="2693" w:type="dxa"/>
            <w:vAlign w:val="center"/>
          </w:tcPr>
          <w:p w14:paraId="5B585FC5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177E" w:rsidRPr="004B177E" w14:paraId="564D9503" w14:textId="77777777" w:rsidTr="00C62593">
        <w:tc>
          <w:tcPr>
            <w:tcW w:w="6550" w:type="dxa"/>
          </w:tcPr>
          <w:p w14:paraId="1BDE38EC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Спасатель</w:t>
            </w:r>
          </w:p>
        </w:tc>
        <w:tc>
          <w:tcPr>
            <w:tcW w:w="2693" w:type="dxa"/>
            <w:vAlign w:val="center"/>
          </w:tcPr>
          <w:p w14:paraId="373A6551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9961</w:t>
            </w:r>
          </w:p>
        </w:tc>
      </w:tr>
      <w:tr w:rsidR="004B177E" w:rsidRPr="004B177E" w14:paraId="306D2E99" w14:textId="77777777" w:rsidTr="00C62593">
        <w:tc>
          <w:tcPr>
            <w:tcW w:w="6550" w:type="dxa"/>
          </w:tcPr>
          <w:p w14:paraId="795A83F4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Старший оперативный дежурный</w:t>
            </w:r>
          </w:p>
        </w:tc>
        <w:tc>
          <w:tcPr>
            <w:tcW w:w="2693" w:type="dxa"/>
            <w:vAlign w:val="center"/>
          </w:tcPr>
          <w:p w14:paraId="20852F1D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7956</w:t>
            </w:r>
          </w:p>
        </w:tc>
      </w:tr>
      <w:tr w:rsidR="004B177E" w:rsidRPr="004B177E" w14:paraId="6A0358D5" w14:textId="77777777" w:rsidTr="00C62593">
        <w:tc>
          <w:tcPr>
            <w:tcW w:w="6550" w:type="dxa"/>
          </w:tcPr>
          <w:p w14:paraId="67A16CDC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Оперативный дежурный</w:t>
            </w:r>
          </w:p>
        </w:tc>
        <w:tc>
          <w:tcPr>
            <w:tcW w:w="2693" w:type="dxa"/>
            <w:vAlign w:val="center"/>
          </w:tcPr>
          <w:p w14:paraId="36DA267D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6914</w:t>
            </w:r>
          </w:p>
        </w:tc>
      </w:tr>
      <w:tr w:rsidR="004B177E" w:rsidRPr="004B177E" w14:paraId="11189FAB" w14:textId="77777777" w:rsidTr="00C62593">
        <w:tc>
          <w:tcPr>
            <w:tcW w:w="6550" w:type="dxa"/>
          </w:tcPr>
          <w:p w14:paraId="1D73D1E7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Диспетчер системы-112</w:t>
            </w:r>
          </w:p>
        </w:tc>
        <w:tc>
          <w:tcPr>
            <w:tcW w:w="2693" w:type="dxa"/>
            <w:vAlign w:val="center"/>
          </w:tcPr>
          <w:p w14:paraId="7F483B51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6768</w:t>
            </w:r>
          </w:p>
        </w:tc>
      </w:tr>
    </w:tbl>
    <w:p w14:paraId="35287CC0" w14:textId="77777777" w:rsid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B225BB" w14:textId="650969B0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При увеличении (индексации) окладов, их размеры подлежат округлению до целого рубля в сторону увеличения.</w:t>
      </w:r>
    </w:p>
    <w:p w14:paraId="655E6321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2.2. С учетом условий труда работникам Учреждения, устанавливаются следующие выплаты компенсационного характера:</w:t>
      </w:r>
    </w:p>
    <w:p w14:paraId="710DCDEA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2.2.1. доплата за совмещение профессий (должностей);</w:t>
      </w:r>
    </w:p>
    <w:p w14:paraId="39A17D8C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2.2.2. доплата за расширение зон обслуживания;</w:t>
      </w:r>
    </w:p>
    <w:p w14:paraId="035A414D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2.2.3.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3887C77E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2.2.4. доплата за работу в ночное время;</w:t>
      </w:r>
    </w:p>
    <w:p w14:paraId="4BFD002B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2.2.5. доплата за работу в выходные и нерабочие праздничные дни.</w:t>
      </w:r>
    </w:p>
    <w:p w14:paraId="43FC51D4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2.3. Порядок и условия установления компенсационных выплат предусмотрены в разделе 3 настоящего Положения.</w:t>
      </w:r>
    </w:p>
    <w:p w14:paraId="41DC148C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2.4. С целью стимулирования к качественному результату труда, повышения эффективности осуществления профессиональной деятельности </w:t>
      </w:r>
      <w:r w:rsidRPr="004B177E">
        <w:rPr>
          <w:rFonts w:ascii="Times New Roman" w:hAnsi="Times New Roman" w:cs="Times New Roman"/>
          <w:sz w:val="28"/>
          <w:szCs w:val="28"/>
          <w:lang w:val="ru-RU"/>
        </w:rPr>
        <w:lastRenderedPageBreak/>
        <w:t>и поощрения за выполненную работу устанавливаются следующие выплаты стимулирующего характера:</w:t>
      </w:r>
    </w:p>
    <w:p w14:paraId="330D133B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2.4.1. надбавка за стаж непрерывной работы, выслугу лет;</w:t>
      </w:r>
    </w:p>
    <w:p w14:paraId="17A78625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2.4.2. надбавка за сложность и напряженность в труде;</w:t>
      </w:r>
    </w:p>
    <w:p w14:paraId="10D1E667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2.4.3. поощрительная выплата (премия) по итогам работы за месяц, календарный год;</w:t>
      </w:r>
    </w:p>
    <w:p w14:paraId="5F80B04B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2.4.4. единовременная выплата при предоставлении ежегодного оплачиваемого отпуска;</w:t>
      </w:r>
    </w:p>
    <w:p w14:paraId="66F813E5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2.4.5. персональная поощрительная выплата за выполнение особо важных и сложных заданий.</w:t>
      </w:r>
    </w:p>
    <w:p w14:paraId="5620328C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2.5. Порядок и условия установления стимулирующих выплат предусмотрены в разделе 4 настоящего Положения.</w:t>
      </w:r>
    </w:p>
    <w:p w14:paraId="2C401674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2.6. Работнику может быть оказана материальная помощь.</w:t>
      </w:r>
    </w:p>
    <w:p w14:paraId="31AA21B4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Основания и порядок оказания материальной помощи определены в разделе 5 настоящего Положения.</w:t>
      </w:r>
    </w:p>
    <w:p w14:paraId="66DBCDC1" w14:textId="77777777" w:rsidR="004B177E" w:rsidRPr="004B177E" w:rsidRDefault="004B177E" w:rsidP="004B17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19715D60" w14:textId="77777777" w:rsidR="004B177E" w:rsidRPr="004B177E" w:rsidRDefault="004B177E" w:rsidP="004B17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b/>
          <w:sz w:val="28"/>
          <w:szCs w:val="28"/>
          <w:lang w:val="ru-RU"/>
        </w:rPr>
        <w:t>3. Порядок и условия установления компенсационных выплат</w:t>
      </w:r>
    </w:p>
    <w:p w14:paraId="2D17F3CF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3.1. К компенсационным выплатам в целях настоящего Положения относятся следующие доплаты:</w:t>
      </w:r>
    </w:p>
    <w:p w14:paraId="0AF10E11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3.1.1. доплата за совмещение профессий (должностей);</w:t>
      </w:r>
    </w:p>
    <w:p w14:paraId="5CB548B0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3.1.2. доплата за расширение зон обслуживания;</w:t>
      </w:r>
    </w:p>
    <w:p w14:paraId="31B26FB7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3.1.3.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257488EA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3.1.4. доплата за работу в ночное время;</w:t>
      </w:r>
    </w:p>
    <w:p w14:paraId="02B52CCA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3.1.5. доплата за работу в выходные и нерабочие праздничные дни.</w:t>
      </w:r>
    </w:p>
    <w:p w14:paraId="7B83E233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3.2. Компенсационные выплаты устанавливаются к окладам работников без учета других доплат и надбавок к окладу.</w:t>
      </w:r>
    </w:p>
    <w:p w14:paraId="0D89ADCD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3.3. Доплата за совмещение профессий (должностей) устанавливается работникам при совмещении им профессий (должностей).</w:t>
      </w:r>
    </w:p>
    <w:p w14:paraId="75DD51D5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14:paraId="469959B4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3.4. Доплата за расширение зон обслуживания устанавливается работникам при расширении зон обслуживания.</w:t>
      </w:r>
    </w:p>
    <w:p w14:paraId="04133C04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14:paraId="70F20EF6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</w:t>
      </w:r>
    </w:p>
    <w:p w14:paraId="1134E556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Размер доплаты и срок, на который она устанавливается, определяются по соглашению сторон трудового договора с учетом </w:t>
      </w:r>
      <w:r w:rsidRPr="004B177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содержания и (или) объема дополнительной работы.</w:t>
      </w:r>
    </w:p>
    <w:p w14:paraId="354ED25C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3.6. Оплата труда за работу в ночное время осуществляется в соответствии со статьей 154 Трудового кодекса Российской Федерации. </w:t>
      </w:r>
    </w:p>
    <w:p w14:paraId="2BE8DD27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Каждый час работы в ночное время оплачивается в повышенном размере по сравнению с работой в нормальных условиях.</w:t>
      </w:r>
    </w:p>
    <w:p w14:paraId="1F78F0D2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Размер повышения оплаты труда за работу в ночное время (с 22 часов до 6 часов) составляет 35 % оклада, рассчитанного за час работы, за каждый час работы в ночное время.</w:t>
      </w:r>
    </w:p>
    <w:p w14:paraId="7DBB5EFC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3.7. Доплата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1" w:history="1">
        <w:r w:rsidRPr="004B177E">
          <w:rPr>
            <w:rFonts w:ascii="Times New Roman" w:hAnsi="Times New Roman" w:cs="Times New Roman"/>
            <w:sz w:val="28"/>
            <w:szCs w:val="28"/>
            <w:lang w:val="ru-RU"/>
          </w:rPr>
          <w:t>статьей 153</w:t>
        </w:r>
      </w:hyperlink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Федерации.</w:t>
      </w:r>
    </w:p>
    <w:p w14:paraId="1837DA51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3.8. Решение об установлении компенсационных выплат и ее размерах принимается руководителем Учреждения в соответствии с настоящим Положением за счет и в пределах лимитов бюджетных обязательств, выделенных на оплату труда в соответствующем финансовом году. Размер компенсационных выплат руководителю Учреждения устанавливается распоряжением Администрации Вышневолоцкого городского округа.</w:t>
      </w:r>
    </w:p>
    <w:p w14:paraId="31BF1724" w14:textId="77777777" w:rsidR="004B177E" w:rsidRPr="004B177E" w:rsidRDefault="004B177E" w:rsidP="004B17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AE77F05" w14:textId="77777777" w:rsidR="004B177E" w:rsidRPr="004B177E" w:rsidRDefault="004B177E" w:rsidP="004B17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b/>
          <w:sz w:val="28"/>
          <w:szCs w:val="28"/>
          <w:lang w:val="ru-RU"/>
        </w:rPr>
        <w:t>4. Порядок и условия установления стимулирующих выплат</w:t>
      </w:r>
    </w:p>
    <w:p w14:paraId="6E00AC78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4.1. К стимулирующим выплатам в целях настоящего Положения относятся следующие доплаты, надбавки и иные стимулирующие выплаты:</w:t>
      </w:r>
    </w:p>
    <w:p w14:paraId="2AE566A4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4.1.1. надбавка за стаж непрерывной работы, выслугу лет;</w:t>
      </w:r>
    </w:p>
    <w:p w14:paraId="3D9F5C8C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4.1.2. надбавка за сложность и напряженность в труде;</w:t>
      </w:r>
    </w:p>
    <w:p w14:paraId="25AE3ED4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4.1.3. поощрительная выплата (премия) по итогам работы за месяц, календарный год;</w:t>
      </w:r>
    </w:p>
    <w:p w14:paraId="28AD07EF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4.1.4. единовременная выплата при предоставлении ежегодного оплачиваемого отпуска;</w:t>
      </w:r>
    </w:p>
    <w:p w14:paraId="11162927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4.1.5. персональная поощрительная выплата за выполнение особо важных и сложных заданий.</w:t>
      </w:r>
    </w:p>
    <w:p w14:paraId="1A358208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4.2. Надбавка за стаж непрерывной работы, выслугу лет устанавливается работникам дифференцированно в зависимости от стажа работы, дающего право на получение данной выплаты, в следующем размере при выслуге лет:</w:t>
      </w:r>
    </w:p>
    <w:p w14:paraId="11CA1D9D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от 1 года до 3 лет – 5 % от должностного оклада;</w:t>
      </w:r>
    </w:p>
    <w:p w14:paraId="11DEC610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от 3 лет до 5 лет - 10 % от должностного оклада;</w:t>
      </w:r>
    </w:p>
    <w:p w14:paraId="2A6105DE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от 5 лет до 10 лет - 15 % от должностного оклада;</w:t>
      </w:r>
    </w:p>
    <w:p w14:paraId="672AD603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от 10 лет до 15 лет - 20 % от должностного оклада;</w:t>
      </w:r>
    </w:p>
    <w:p w14:paraId="71610C0D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свыше 15 лет – 30 % от должностного оклада.</w:t>
      </w:r>
    </w:p>
    <w:p w14:paraId="33183C32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Стаж работы для выплаты ежемесячной надбавки за непрерывный стаж работы, выслугу лет определяется комиссией по исчислению трудового стажа в соответствии с Порядком исчисления стажа работы работников Учреждения, дающего право на получение ежемесячной надбавки к должностному окладу за непрерывный стаж работы, выслугу лет. </w:t>
      </w:r>
    </w:p>
    <w:p w14:paraId="43CA0C2D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Надбавка за стаж непрерывной работы, выслугу лет руководителю Учреждения устанавливается распоряжением Администрации </w:t>
      </w:r>
      <w:r w:rsidRPr="004B177E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Вышневолоцкого городского округа.</w:t>
      </w:r>
    </w:p>
    <w:p w14:paraId="3941F529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ежемесячной надбавки другим работникам производится на основании распоряжения (приказа) руководителя Учреждения. </w:t>
      </w:r>
    </w:p>
    <w:p w14:paraId="3267056E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4.3. Надбавка за сложность и напряженность в труде устанавливается работнику с учетом уровня его профессиональной подготовки, сложности и важности выполняемой работы, степени самостоятельности и ответственности при выполнении поставленных задач и других факторов. </w:t>
      </w:r>
    </w:p>
    <w:p w14:paraId="35481724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Надбавка за сложность и напряженность в труде руководителю Учреждения устанавливается распоряжением Администрации Вышневолоцкого городского округа, другим работникам – распоряжением (приказом) руководителя Учреждения.</w:t>
      </w:r>
    </w:p>
    <w:p w14:paraId="29AC932D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Надбавка за сложность и напряженность в труде устанавливается в процентах к должностному окладу в следующих размерах:</w:t>
      </w:r>
    </w:p>
    <w:p w14:paraId="5C96E9AE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6"/>
        <w:gridCol w:w="2847"/>
      </w:tblGrid>
      <w:tr w:rsidR="004B177E" w:rsidRPr="004B177E" w14:paraId="7E7FCD57" w14:textId="77777777" w:rsidTr="004B177E">
        <w:trPr>
          <w:trHeight w:val="595"/>
        </w:trPr>
        <w:tc>
          <w:tcPr>
            <w:tcW w:w="6461" w:type="dxa"/>
          </w:tcPr>
          <w:p w14:paraId="248FAB3A" w14:textId="77777777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2884" w:type="dxa"/>
          </w:tcPr>
          <w:p w14:paraId="44C3C20D" w14:textId="77777777" w:rsid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 надбавки</w:t>
            </w:r>
          </w:p>
          <w:p w14:paraId="36A8A2F1" w14:textId="06A360C3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B177E" w:rsidRPr="004B177E" w14:paraId="3D95879B" w14:textId="77777777" w:rsidTr="00C62593">
        <w:tc>
          <w:tcPr>
            <w:tcW w:w="6461" w:type="dxa"/>
          </w:tcPr>
          <w:p w14:paraId="07F581FD" w14:textId="0C25DAEA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Руководящий состав</w:t>
            </w:r>
          </w:p>
        </w:tc>
        <w:tc>
          <w:tcPr>
            <w:tcW w:w="2884" w:type="dxa"/>
          </w:tcPr>
          <w:p w14:paraId="7088724A" w14:textId="77777777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7E" w:rsidRPr="004B177E" w14:paraId="3F900674" w14:textId="77777777" w:rsidTr="00C62593">
        <w:tc>
          <w:tcPr>
            <w:tcW w:w="6461" w:type="dxa"/>
          </w:tcPr>
          <w:p w14:paraId="2C800F90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</w:t>
            </w:r>
          </w:p>
        </w:tc>
        <w:tc>
          <w:tcPr>
            <w:tcW w:w="2884" w:type="dxa"/>
          </w:tcPr>
          <w:p w14:paraId="47E1E160" w14:textId="77777777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4B177E" w:rsidRPr="004B177E" w14:paraId="259656A6" w14:textId="77777777" w:rsidTr="00C62593">
        <w:tc>
          <w:tcPr>
            <w:tcW w:w="6461" w:type="dxa"/>
          </w:tcPr>
          <w:p w14:paraId="13545D2C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Pr="004B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начальника</w:t>
            </w:r>
          </w:p>
        </w:tc>
        <w:tc>
          <w:tcPr>
            <w:tcW w:w="2884" w:type="dxa"/>
          </w:tcPr>
          <w:p w14:paraId="268709F9" w14:textId="77777777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4B177E" w:rsidRPr="004B177E" w14:paraId="27A1B560" w14:textId="77777777" w:rsidTr="00C62593">
        <w:tc>
          <w:tcPr>
            <w:tcW w:w="6461" w:type="dxa"/>
          </w:tcPr>
          <w:p w14:paraId="1386D2D5" w14:textId="77777777" w:rsidR="004B177E" w:rsidRPr="004B177E" w:rsidRDefault="004B177E" w:rsidP="004B17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Служащие</w:t>
            </w:r>
          </w:p>
        </w:tc>
        <w:tc>
          <w:tcPr>
            <w:tcW w:w="2884" w:type="dxa"/>
          </w:tcPr>
          <w:p w14:paraId="3652F585" w14:textId="77777777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7E" w:rsidRPr="004B177E" w14:paraId="46C2B3DA" w14:textId="77777777" w:rsidTr="00C62593">
        <w:tc>
          <w:tcPr>
            <w:tcW w:w="6461" w:type="dxa"/>
          </w:tcPr>
          <w:p w14:paraId="01B7F759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оперативный дежурный</w:t>
            </w:r>
          </w:p>
        </w:tc>
        <w:tc>
          <w:tcPr>
            <w:tcW w:w="2884" w:type="dxa"/>
          </w:tcPr>
          <w:p w14:paraId="0998D226" w14:textId="77777777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4B177E" w:rsidRPr="004B177E" w14:paraId="23191F9F" w14:textId="77777777" w:rsidTr="00C62593">
        <w:tc>
          <w:tcPr>
            <w:tcW w:w="6461" w:type="dxa"/>
          </w:tcPr>
          <w:p w14:paraId="367A9DEF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Оперативный дежурный</w:t>
            </w:r>
          </w:p>
        </w:tc>
        <w:tc>
          <w:tcPr>
            <w:tcW w:w="2884" w:type="dxa"/>
          </w:tcPr>
          <w:p w14:paraId="1909AC06" w14:textId="77777777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4B177E" w:rsidRPr="004B177E" w14:paraId="0EB392DA" w14:textId="77777777" w:rsidTr="00C62593">
        <w:tc>
          <w:tcPr>
            <w:tcW w:w="6461" w:type="dxa"/>
          </w:tcPr>
          <w:p w14:paraId="15DEEE81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Диспетчер системы-112</w:t>
            </w:r>
          </w:p>
        </w:tc>
        <w:tc>
          <w:tcPr>
            <w:tcW w:w="2884" w:type="dxa"/>
          </w:tcPr>
          <w:p w14:paraId="2470993E" w14:textId="77777777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4B177E" w:rsidRPr="004B177E" w14:paraId="0CEE7A33" w14:textId="77777777" w:rsidTr="00C62593">
        <w:tc>
          <w:tcPr>
            <w:tcW w:w="6461" w:type="dxa"/>
          </w:tcPr>
          <w:p w14:paraId="1A1578EF" w14:textId="77777777" w:rsidR="004B177E" w:rsidRPr="004B177E" w:rsidRDefault="004B177E" w:rsidP="004B1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Спасатель</w:t>
            </w:r>
          </w:p>
        </w:tc>
        <w:tc>
          <w:tcPr>
            <w:tcW w:w="2884" w:type="dxa"/>
          </w:tcPr>
          <w:p w14:paraId="44CD2418" w14:textId="77777777" w:rsidR="004B177E" w:rsidRPr="004B177E" w:rsidRDefault="004B177E" w:rsidP="004B1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17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</w:tbl>
    <w:p w14:paraId="33D2A2F6" w14:textId="77777777" w:rsidR="004B177E" w:rsidRPr="004B177E" w:rsidRDefault="004B177E" w:rsidP="004B17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C28631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При изменении характера работы и в зависимости от результатов деятельности работника размер надбавки за сложность и напряженность в труде может быть изменен, либо ее выплата может быть прекращена.</w:t>
      </w:r>
    </w:p>
    <w:p w14:paraId="6BA2E2EF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4.4. Поощрительная выплата (премия) по итогам работы за месяц, за календарный год устанавливается работнику за надлежащее исполнение своих должностных обязанностей с учетом выполнения следующих показателей:</w:t>
      </w:r>
    </w:p>
    <w:p w14:paraId="62E8E28F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качественное и результативное исполнение работником своих должностных обязанностей в соответствующем периоде;</w:t>
      </w:r>
    </w:p>
    <w:p w14:paraId="1B486BFB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успешное выполнение заданий и поручений соответствующего руководителя;</w:t>
      </w:r>
    </w:p>
    <w:p w14:paraId="44634277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проявление инициативы, творчества, применение в работе современных форм и методов организации труда;</w:t>
      </w:r>
    </w:p>
    <w:p w14:paraId="2EF9B79B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соблюдение трудовой дисциплины;</w:t>
      </w:r>
    </w:p>
    <w:p w14:paraId="3D05901F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рациональное использование оборудования, техники и различной аппаратуры;</w:t>
      </w:r>
    </w:p>
    <w:p w14:paraId="1976D4CC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соблюдение норм и правил охраны труда, противопожарной безопасности;</w:t>
      </w:r>
    </w:p>
    <w:p w14:paraId="7ECE6049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отсутствие обоснованных жалоб на качество работы.</w:t>
      </w:r>
    </w:p>
    <w:p w14:paraId="4E50C9FA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4.4.1. Поощрительная выплата (премия) по итогам работы за месяц </w:t>
      </w:r>
      <w:r w:rsidRPr="004B177E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устанавливается в размере 50 % от должностного оклада.</w:t>
      </w:r>
    </w:p>
    <w:p w14:paraId="0C616699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Поощрительная выплата (премия) по итогам работы за месяц выплачивается пропорционально фактически отработанному времени.</w:t>
      </w:r>
    </w:p>
    <w:p w14:paraId="0FA9A8D8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При ненадлежащем исполнении своих должностных обязанностей поощрительная выплата (премия) по итогам работы за месяц может быть уменьшена по решению руководителя Учреждения, либо работник может быть лишен указанной поощрительной выплаты полностью. </w:t>
      </w:r>
    </w:p>
    <w:p w14:paraId="7ABF0EDA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Условия, при которых поощрительная выплата (премия) по итогам работы за месяц может быть уменьшена:</w:t>
      </w:r>
    </w:p>
    <w:p w14:paraId="0EA9BDBB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недобросовестное исполнение должностных обязанностей;</w:t>
      </w:r>
    </w:p>
    <w:p w14:paraId="20E05E37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нарушение трудовой дисциплины;</w:t>
      </w:r>
    </w:p>
    <w:p w14:paraId="5A8B2F0F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нарушение правил и требований по охране труда, технике безопасности или противопожарной охраны, не повлекшее серьезных последствий;</w:t>
      </w:r>
    </w:p>
    <w:p w14:paraId="28992C71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отсутствие на рабочем месте более 4-х часов подряд в течение рабочего дня без уважительной причины;</w:t>
      </w:r>
    </w:p>
    <w:p w14:paraId="174AA44C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утрата, порча или недостача материальных средств;</w:t>
      </w:r>
    </w:p>
    <w:p w14:paraId="258DC8C2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серьезные упущения в работе, которые отрицательно сказались на деятельности учреждения.</w:t>
      </w:r>
    </w:p>
    <w:p w14:paraId="4B5B8973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Условия, при которых работник может быть лишен премии в полном размере:</w:t>
      </w:r>
    </w:p>
    <w:p w14:paraId="11B4EBDA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прогул без уважительной причины;</w:t>
      </w:r>
    </w:p>
    <w:p w14:paraId="64C8D353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утрата важных и (или) секретных документов;</w:t>
      </w:r>
    </w:p>
    <w:p w14:paraId="075FFBC9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появление на работе в нетрезвом состоянии;</w:t>
      </w:r>
    </w:p>
    <w:p w14:paraId="084AFF53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грубое нарушение правил и требований охраны труда, техники безопасности или противопожарной охраны, повлекшее серьезные последствия.</w:t>
      </w:r>
    </w:p>
    <w:p w14:paraId="4031DA8F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Основанием для понижения размера и лишения поощрительной выплаты (премии) по итогам работы за месяц по руководителю Учреждения является распоряжение Администрации Вышневолоцкого городского округа с обязательным указанием причины, по другим работникам - распоряжение (приказ) руководителя Учреждения с обязательным указанием причины.</w:t>
      </w:r>
    </w:p>
    <w:p w14:paraId="539A7DC2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4.4.2. В пределах лимитов бюджетных обязательств, выделенных на оплату труда в соответствующем финансовом году, работнику за добросовестное выполнение должностных обязанностей может выплачиваться единовременная поощрительная выплата (премия) по итогам работы за год в размере, не превышающем 1 оклада, фактически установленного работнику по занимаемой должности на 1 декабря календарного года, за который производится поощрительная выплата (премия).</w:t>
      </w:r>
    </w:p>
    <w:p w14:paraId="68D76533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Указанная поощрительная выплата (премия) осуществляется руководителю Учреждения на основании распоряжения Администрации Вышневолоцкого городского округа, другим работникам Учреждения – на основании распоряжения (приказа) руководителя Учреждения.</w:t>
      </w:r>
    </w:p>
    <w:p w14:paraId="2A523AAF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Работникам, проработавшим неполный рабочий год, поощрительная выплата (премия) по итогам работы за год выплачивается пропорционально </w:t>
      </w:r>
      <w:r w:rsidRPr="004B177E">
        <w:rPr>
          <w:rFonts w:ascii="Times New Roman" w:hAnsi="Times New Roman" w:cs="Times New Roman"/>
          <w:sz w:val="28"/>
          <w:szCs w:val="28"/>
          <w:lang w:val="ru-RU"/>
        </w:rPr>
        <w:lastRenderedPageBreak/>
        <w:t>фактически отработанному времени в году.</w:t>
      </w:r>
    </w:p>
    <w:p w14:paraId="2FA2074B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Поощрительная выплата (премия) по итогам работы за год не выплачивается в случаях:</w:t>
      </w:r>
    </w:p>
    <w:p w14:paraId="75FE992A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заключения трудового договора на срок до 2-х месяцев;</w:t>
      </w:r>
    </w:p>
    <w:p w14:paraId="4346E70E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выполнения работы на условиях почасовой оплаты;</w:t>
      </w:r>
    </w:p>
    <w:p w14:paraId="121AD53D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нахождения в отпуске по уходу за ребенком.</w:t>
      </w:r>
    </w:p>
    <w:p w14:paraId="2A732DC6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4.5. При предоставлении ежегодного оплачиваемого отпуска работнику по его письменному заявлению производится единовременная выплата в размере, не превышающем 2 должностных окладов, установленных работнику на дату подачи заявления.</w:t>
      </w:r>
    </w:p>
    <w:p w14:paraId="1FAFC9A4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Работнику, вновь поступившему на работу в текущем календарном году, при предоставлении ежегодного оплачиваемого отпуска единовременная выплата к отпуску производится пропорционально количеству календарных дней от начала исполнения должностных обязанностей до окончания текущего календарного года.</w:t>
      </w:r>
    </w:p>
    <w:p w14:paraId="35D761B6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В случае увольнения работника в течении текущего календарного года, единовременная выплата к отпуску производится пропорционально фактически отработанному времени в текущем календарном году.</w:t>
      </w:r>
    </w:p>
    <w:p w14:paraId="22CC4162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4.6. Работнику может выплачиваться единовременная премия за выполнение особо важных и сложных заданий в размере не более 100 % должностного оклада за:</w:t>
      </w:r>
    </w:p>
    <w:p w14:paraId="10F52445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качественное и оперативное выполнение особо важных и сложных заданий;</w:t>
      </w:r>
    </w:p>
    <w:p w14:paraId="277D327A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выполнение в оперативном режиме большого объема внеплановой работы;</w:t>
      </w:r>
    </w:p>
    <w:p w14:paraId="090629C5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достижение значимых результатов в ходе выполнения обязанностей, предусмотренных должностной инструкцией работника.</w:t>
      </w:r>
    </w:p>
    <w:p w14:paraId="4C7D2DED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Единовременная премия за выполнение особо важных и сложных заданий руководителю Учреждения осуществляется на основании распоряжения Администрации Вышневолоцкого городского округа, другим работникам - на основании распоряжения (приказа) руководителя Учреждения.</w:t>
      </w:r>
    </w:p>
    <w:p w14:paraId="7957C23F" w14:textId="77777777" w:rsidR="004B177E" w:rsidRPr="004B177E" w:rsidRDefault="004B177E" w:rsidP="004B17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4.7. Выплаты стимулирующего характера производятся за счет и в пределах лимитов бюджетных обязательств, выделенных на оплату труда Учреждению в соответствующем финансовом году.</w:t>
      </w:r>
    </w:p>
    <w:p w14:paraId="36C3F355" w14:textId="77777777" w:rsidR="004B177E" w:rsidRPr="004B177E" w:rsidRDefault="004B177E" w:rsidP="00317D5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5AD4E1" w14:textId="77777777" w:rsidR="004B177E" w:rsidRPr="004B177E" w:rsidRDefault="004B177E" w:rsidP="00317D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b/>
          <w:sz w:val="28"/>
          <w:szCs w:val="28"/>
          <w:lang w:val="ru-RU"/>
        </w:rPr>
        <w:t>5. Основания и порядок оказания материальной помощи</w:t>
      </w:r>
    </w:p>
    <w:p w14:paraId="35A57CC7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5.1. За счет средств фонда оплаты труда работникам Учреждения может быть оказана материальная помощь.</w:t>
      </w:r>
    </w:p>
    <w:p w14:paraId="28B0AB3F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5.2. Материальная помощь выплачивается работнику на основании распоряжения (приказа) руководителя Учреждения. Материальная помощь руководителю Учреждения выплачивается на основании распоряжения Администрации Вышневолоцкого городского округа.</w:t>
      </w:r>
    </w:p>
    <w:p w14:paraId="1CA65845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5.3. Материальная помощь выплачивается работнику единовременно по его заявлению в размере, не превышающем одного должностного оклада по замещаемой на дату подачи заявления должности. Материальная помощь </w:t>
      </w:r>
      <w:r w:rsidRPr="004B177E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выплачивается работнику в течение календарного года.</w:t>
      </w:r>
    </w:p>
    <w:p w14:paraId="34951460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5.4. Основания и размеры выплаты материальной помощи работникам Учреждения:</w:t>
      </w:r>
    </w:p>
    <w:p w14:paraId="563B8163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при причинении работнику ущерба в результате стихийного бедствия, пожара и иных непредвиденных обстоятельств (при предъявлении копии документа, подтверждающего факт возникновения непредвиденных обстоятельств либо стихийного бедствия, а также факт причинения ущерба) материальная помощь выплачивается в размере одного должностного оклада;</w:t>
      </w:r>
    </w:p>
    <w:p w14:paraId="43DF9CFD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в случае смерти близкого родственника (детей, супруга (супруги), родителей), а также в случае рождения мертвого ребенка (при предъявлении свидетельства о смерти и документов, подтверждающих родственные связи) материальная помощь выплачивается в размере одного должностного оклада;</w:t>
      </w:r>
    </w:p>
    <w:p w14:paraId="74967092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при вступлении в брак впервые (при предъявлении копии свидетельства о браке) материальная помощь выплачивается в размере 0,5 должностного оклада;</w:t>
      </w:r>
    </w:p>
    <w:p w14:paraId="4A698900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при рождении ребенка (при предъявлении копии свидетельства о рождении ребенка) материальная помощь выплачивается в размере 0,5 должностного оклада;</w:t>
      </w:r>
    </w:p>
    <w:p w14:paraId="4DB9977F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при наступлении юбилейной даты со дня рождения работника (50 лет и каждые следующие 5 лет) материальная помощь выплачивается в размере 0,5 должностного оклада;</w:t>
      </w:r>
    </w:p>
    <w:p w14:paraId="63F5BC73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5.5. Выплата материальной помощи осуществляется в пределах лимитов бюджетных обязательств, выделенных Учреждению на оплату труда в соответствующем финансовом году.</w:t>
      </w:r>
    </w:p>
    <w:p w14:paraId="654B7565" w14:textId="77777777" w:rsidR="004B177E" w:rsidRPr="004B177E" w:rsidRDefault="004B177E" w:rsidP="00317D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1AE399EE" w14:textId="77777777" w:rsidR="004B177E" w:rsidRPr="004B177E" w:rsidRDefault="004B177E" w:rsidP="00317D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b/>
          <w:sz w:val="28"/>
          <w:szCs w:val="28"/>
          <w:lang w:val="ru-RU"/>
        </w:rPr>
        <w:t>6. Планирование фонда оплаты труда</w:t>
      </w:r>
    </w:p>
    <w:p w14:paraId="28950B11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6.1. Фонд оплаты труда работников Учреждения формируется в расчете на штатную численность работников исходя из действующего штатного расписания.</w:t>
      </w:r>
    </w:p>
    <w:p w14:paraId="78D64937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6.2. Для расчета годового фонда оплаты труда используется месячный окладный фонд, состоящий из окладов работников Учреждения, в том числе оклада руководителя, за месяц (далее – месячный окладный фонд) и годовой окладный фонд.</w:t>
      </w:r>
    </w:p>
    <w:p w14:paraId="4FC3AC1B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Годовой фонд оплаты труда работников Учреждения формируется исходя из объема денежных средств, направляемых на выплаты:</w:t>
      </w:r>
    </w:p>
    <w:p w14:paraId="20AE5BA8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6.2.1 окладов работников Учреждения, в том числе оклада руководителя - в размере 12 окладов (далее - годовой окладный фонд);</w:t>
      </w:r>
    </w:p>
    <w:p w14:paraId="5BFEF952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6.2.2. выплат компенсационного характера, выплачиваемых в соответствии с разделом 3 настоящего Положения, в размере не более                   3-кратного размера месячного окладного фонда.</w:t>
      </w:r>
    </w:p>
    <w:p w14:paraId="5FAFAEF5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Фонд оплаты труда в части выплат компенсационного характера, указанных в абзаце первом настоящего подпункта, устанавливается исходя из среднего размера указанных выплат за два предыдущих года без учета его увеличения, произведенного по решению главного распорядителя бюджетных средств.</w:t>
      </w:r>
    </w:p>
    <w:p w14:paraId="71D7C39E" w14:textId="77777777" w:rsidR="004B177E" w:rsidRPr="004B177E" w:rsidRDefault="004B177E" w:rsidP="004B177E">
      <w:pPr>
        <w:tabs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6.2.3. выплат стимулирующего характера в размерах:</w:t>
      </w:r>
    </w:p>
    <w:p w14:paraId="7D7883B3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lastRenderedPageBreak/>
        <w:t>- за стаж непрерывной работы, выслугу лет – не более 2,4-кратного размера месячного окладного фонда;</w:t>
      </w:r>
    </w:p>
    <w:p w14:paraId="13615B3F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- за сложность и напряженность в труде - не более 4-кратного размера месячного окладного фонда;</w:t>
      </w:r>
    </w:p>
    <w:p w14:paraId="18F6450C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- поощрительная выплата (премия) по итогам работы за месяц –                6-кратного размера месячного окладного фонда;</w:t>
      </w:r>
    </w:p>
    <w:p w14:paraId="3AC3A9F0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- поощрительная выплата (премия) по итогам работы за календарный год – 1-кратного размера месячного окладного фонда;</w:t>
      </w:r>
    </w:p>
    <w:p w14:paraId="7F5B2816" w14:textId="77777777" w:rsidR="004B177E" w:rsidRPr="004B177E" w:rsidRDefault="004B177E" w:rsidP="004B177E">
      <w:pPr>
        <w:ind w:firstLine="851"/>
        <w:jc w:val="both"/>
        <w:rPr>
          <w:sz w:val="28"/>
          <w:szCs w:val="28"/>
        </w:rPr>
      </w:pPr>
      <w:r w:rsidRPr="004B177E">
        <w:rPr>
          <w:sz w:val="28"/>
          <w:szCs w:val="28"/>
        </w:rPr>
        <w:t>- единовременная выплата при предоставлении ежегодного оплачиваемого отпуска – 2-кратного размера месячного окладного фонда;</w:t>
      </w:r>
    </w:p>
    <w:p w14:paraId="671DD444" w14:textId="77777777" w:rsidR="004B177E" w:rsidRPr="004B177E" w:rsidRDefault="004B177E" w:rsidP="004B177E">
      <w:pPr>
        <w:ind w:firstLine="851"/>
        <w:jc w:val="both"/>
        <w:rPr>
          <w:b/>
          <w:sz w:val="28"/>
          <w:szCs w:val="28"/>
        </w:rPr>
      </w:pPr>
      <w:r w:rsidRPr="004B177E">
        <w:rPr>
          <w:sz w:val="28"/>
          <w:szCs w:val="28"/>
        </w:rPr>
        <w:t>- персональная поощрительная выплата за выполнение особо важных и сложных заданий, материальная помощь – 0,6-кратного размера месячного окладного фонда.</w:t>
      </w:r>
    </w:p>
    <w:p w14:paraId="7E6533B4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6.3. Фонд оплаты труда работников подлежит перерасчету и корректировке в случаях:</w:t>
      </w:r>
    </w:p>
    <w:p w14:paraId="0B7D7C07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увеличения (индексации) должностных окладов;</w:t>
      </w:r>
    </w:p>
    <w:p w14:paraId="680BC0ED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изменения штатов (штатного расписания);</w:t>
      </w:r>
    </w:p>
    <w:p w14:paraId="25F540A1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существенных изменений условий оплаты труда;</w:t>
      </w:r>
    </w:p>
    <w:p w14:paraId="4CBD35FB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- принятия главным распорядителем бюджетных средств решения о выделении дополнительных лимитов бюджетных средств на единовременные выплаты стимулирующего характера;</w:t>
      </w:r>
    </w:p>
    <w:p w14:paraId="11CCC1B1" w14:textId="77777777" w:rsidR="004B177E" w:rsidRPr="004B177E" w:rsidRDefault="004B177E" w:rsidP="004B177E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 xml:space="preserve">- принятия главным распорядителем бюджетных средств решения о выделении дополнительных лимитов бюджетных средств на единовременные выплаты компенсационного характера.  </w:t>
      </w:r>
    </w:p>
    <w:p w14:paraId="772F5F2A" w14:textId="1F9CF7C8" w:rsidR="004B177E" w:rsidRDefault="004B177E" w:rsidP="004B17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3DA73F1" w14:textId="4E9EDEE8" w:rsidR="00317D54" w:rsidRDefault="00317D54" w:rsidP="004B17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3FDA5BDF" w14:textId="77777777" w:rsidR="00317D54" w:rsidRPr="004B177E" w:rsidRDefault="00317D54" w:rsidP="004B17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5909D679" w14:textId="437914FA" w:rsidR="00F160B4" w:rsidRPr="004B177E" w:rsidRDefault="004B177E" w:rsidP="004B177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77E">
        <w:rPr>
          <w:rFonts w:ascii="Times New Roman" w:hAnsi="Times New Roman" w:cs="Times New Roman"/>
          <w:sz w:val="28"/>
          <w:szCs w:val="28"/>
          <w:lang w:val="ru-RU"/>
        </w:rPr>
        <w:t>Глава Вышневолоцкого городского округа                                         Н.П. Рощина</w:t>
      </w:r>
    </w:p>
    <w:sectPr w:rsidR="00F160B4" w:rsidRPr="004B177E" w:rsidSect="00001C3B">
      <w:pgSz w:w="11906" w:h="16838"/>
      <w:pgMar w:top="851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D707B" w14:textId="77777777" w:rsidR="00E461CF" w:rsidRDefault="00E461CF" w:rsidP="008B40DE">
      <w:r>
        <w:separator/>
      </w:r>
    </w:p>
  </w:endnote>
  <w:endnote w:type="continuationSeparator" w:id="0">
    <w:p w14:paraId="620704C4" w14:textId="77777777" w:rsidR="00E461CF" w:rsidRDefault="00E461C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DFA67" w14:textId="77777777" w:rsidR="00E461CF" w:rsidRDefault="00E461CF" w:rsidP="008B40DE">
      <w:r>
        <w:separator/>
      </w:r>
    </w:p>
  </w:footnote>
  <w:footnote w:type="continuationSeparator" w:id="0">
    <w:p w14:paraId="762A33E4" w14:textId="77777777" w:rsidR="00E461CF" w:rsidRDefault="00E461CF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 w:hint="default"/>
      </w:rPr>
    </w:lvl>
  </w:abstractNum>
  <w:abstractNum w:abstractNumId="5" w15:restartNumberingAfterBreak="0">
    <w:nsid w:val="0E83616C"/>
    <w:multiLevelType w:val="multilevel"/>
    <w:tmpl w:val="58CE5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7C47A4B"/>
    <w:multiLevelType w:val="multilevel"/>
    <w:tmpl w:val="BD8E718A"/>
    <w:lvl w:ilvl="0">
      <w:start w:val="1"/>
      <w:numFmt w:val="decimal"/>
      <w:lvlText w:val="%1."/>
      <w:lvlJc w:val="left"/>
      <w:pPr>
        <w:ind w:left="1655" w:hanging="10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5" w:hanging="2160"/>
      </w:pPr>
      <w:rPr>
        <w:rFonts w:hint="default"/>
      </w:rPr>
    </w:lvl>
  </w:abstractNum>
  <w:abstractNum w:abstractNumId="2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F310AF"/>
    <w:multiLevelType w:val="hybridMultilevel"/>
    <w:tmpl w:val="79563B74"/>
    <w:lvl w:ilvl="0" w:tplc="701081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774E"/>
    <w:multiLevelType w:val="hybridMultilevel"/>
    <w:tmpl w:val="4BD453F0"/>
    <w:lvl w:ilvl="0" w:tplc="B8B21F9E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449F5"/>
    <w:multiLevelType w:val="hybridMultilevel"/>
    <w:tmpl w:val="18CA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9"/>
    <w:lvlOverride w:ilvl="0">
      <w:startOverride w:val="1"/>
    </w:lvlOverride>
  </w:num>
  <w:num w:numId="10">
    <w:abstractNumId w:val="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3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0"/>
  </w:num>
  <w:num w:numId="35">
    <w:abstractNumId w:val="23"/>
  </w:num>
  <w:num w:numId="36">
    <w:abstractNumId w:val="20"/>
  </w:num>
  <w:num w:numId="37">
    <w:abstractNumId w:val="41"/>
  </w:num>
  <w:num w:numId="38">
    <w:abstractNumId w:val="25"/>
  </w:num>
  <w:num w:numId="39">
    <w:abstractNumId w:val="5"/>
  </w:num>
  <w:num w:numId="40">
    <w:abstractNumId w:val="4"/>
  </w:num>
  <w:num w:numId="41">
    <w:abstractNumId w:val="32"/>
  </w:num>
  <w:num w:numId="42">
    <w:abstractNumId w:val="37"/>
  </w:num>
  <w:num w:numId="43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1C3B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00A4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17D5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543B"/>
    <w:rsid w:val="0044178A"/>
    <w:rsid w:val="00442E29"/>
    <w:rsid w:val="0044410C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E4"/>
    <w:rsid w:val="004B177E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F23"/>
    <w:rsid w:val="00886312"/>
    <w:rsid w:val="00887562"/>
    <w:rsid w:val="008912E5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D6E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6096E"/>
    <w:rsid w:val="00B60E2E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81F25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6DA1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6EF9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1CF"/>
    <w:rsid w:val="00E467E6"/>
    <w:rsid w:val="00E47275"/>
    <w:rsid w:val="00E472CE"/>
    <w:rsid w:val="00E5069E"/>
    <w:rsid w:val="00E516EC"/>
    <w:rsid w:val="00E52125"/>
    <w:rsid w:val="00E52C5C"/>
    <w:rsid w:val="00E5503F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4854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8912E5"/>
    <w:rPr>
      <w:rFonts w:ascii="Times New Roman" w:hAnsi="Times New Roman" w:cs="Times New Roman"/>
      <w:spacing w:val="10"/>
      <w:sz w:val="20"/>
      <w:szCs w:val="20"/>
    </w:rPr>
  </w:style>
  <w:style w:type="paragraph" w:customStyle="1" w:styleId="afffff3">
    <w:name w:val="Содержимое таблицы"/>
    <w:basedOn w:val="a1"/>
    <w:rsid w:val="004B177E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A1E8575BB0116453C03E36B8F5C613E1C8F9001B3E5316C4356CE3F5A59BD24A17A6B72E47E7A3EC520784A11A420DF54FA60879AB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A1E8575BB0116453C03E36B8F5C613E1C8F9001B3E5316C4356CE3F5A59BD24A17A6B6274BE7A3EC520784A11A420DF54FA60879ABH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1E8575BB0116453C03E36B8F5C613E1C8F9001B3E5316C4356CE3F5A59BD24A17A6B62A47E7A3EC520784A11A420DF54FA60879AB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2021-02-03T12:36:00Z</cp:lastPrinted>
  <dcterms:created xsi:type="dcterms:W3CDTF">2021-03-02T07:24:00Z</dcterms:created>
  <dcterms:modified xsi:type="dcterms:W3CDTF">2021-03-02T07:35:00Z</dcterms:modified>
</cp:coreProperties>
</file>